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简体" w:cs="Times New Roman"/>
          <w:sz w:val="40"/>
          <w:szCs w:val="40"/>
        </w:rPr>
      </w:pPr>
      <w:r>
        <w:rPr>
          <w:rFonts w:hint="default" w:ascii="Times New Roman" w:hAnsi="Times New Roman" w:eastAsia="方正小标宋简体" w:cs="Times New Roman"/>
          <w:sz w:val="40"/>
          <w:szCs w:val="40"/>
        </w:rPr>
        <w:t>第二十五届全国政协好新闻参评作品推荐表</w:t>
      </w:r>
    </w:p>
    <w:tbl>
      <w:tblPr>
        <w:tblStyle w:val="3"/>
        <w:tblpPr w:leftFromText="180" w:rightFromText="180" w:vertAnchor="text" w:horzAnchor="page" w:tblpX="1650" w:tblpY="594"/>
        <w:tblOverlap w:val="never"/>
        <w:tblW w:w="9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9"/>
        <w:gridCol w:w="1188"/>
        <w:gridCol w:w="1342"/>
        <w:gridCol w:w="1485"/>
        <w:gridCol w:w="1620"/>
        <w:gridCol w:w="1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exact"/>
        </w:trPr>
        <w:tc>
          <w:tcPr>
            <w:tcW w:w="1639" w:type="dxa"/>
            <w:vMerge w:val="restart"/>
            <w:vAlign w:val="center"/>
          </w:tcPr>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作品标题</w:t>
            </w:r>
          </w:p>
        </w:tc>
        <w:tc>
          <w:tcPr>
            <w:tcW w:w="4015" w:type="dxa"/>
            <w:gridSpan w:val="3"/>
            <w:vMerge w:val="restart"/>
            <w:vAlign w:val="center"/>
          </w:tcPr>
          <w:p>
            <w:pPr>
              <w:spacing w:line="260" w:lineRule="exact"/>
              <w:jc w:val="center"/>
              <w:rPr>
                <w:rFonts w:hint="default" w:ascii="Times New Roman" w:hAnsi="Times New Roman" w:eastAsia="宋体" w:cs="Times New Roman"/>
                <w:color w:val="000000"/>
                <w:sz w:val="28"/>
                <w:szCs w:val="22"/>
              </w:rPr>
            </w:pPr>
            <w:r>
              <w:rPr>
                <w:rFonts w:hint="default" w:ascii="Times New Roman" w:hAnsi="Times New Roman" w:eastAsia="仿宋_GB2312" w:cs="Times New Roman"/>
                <w:b w:val="0"/>
                <w:bCs w:val="0"/>
                <w:color w:val="000000"/>
                <w:kern w:val="2"/>
                <w:sz w:val="24"/>
                <w:szCs w:val="18"/>
                <w:lang w:val="en-US" w:eastAsia="zh-CN" w:bidi="ar-SA"/>
              </w:rPr>
              <w:t>2023，我们这一届</w:t>
            </w:r>
          </w:p>
        </w:tc>
        <w:tc>
          <w:tcPr>
            <w:tcW w:w="1620" w:type="dxa"/>
            <w:vAlign w:val="center"/>
          </w:tcPr>
          <w:p>
            <w:pPr>
              <w:spacing w:line="380" w:lineRule="exact"/>
              <w:jc w:val="center"/>
              <w:rPr>
                <w:rFonts w:hint="default" w:ascii="Times New Roman" w:hAnsi="Times New Roman" w:eastAsia="宋体" w:cs="Times New Roman"/>
                <w:color w:val="000000"/>
                <w:sz w:val="28"/>
                <w:szCs w:val="22"/>
              </w:rPr>
            </w:pPr>
            <w:r>
              <w:rPr>
                <w:rFonts w:hint="default" w:ascii="Times New Roman" w:hAnsi="Times New Roman" w:eastAsia="宋体" w:cs="Times New Roman"/>
                <w:color w:val="000000"/>
                <w:sz w:val="28"/>
                <w:szCs w:val="22"/>
              </w:rPr>
              <w:t>参评项目</w:t>
            </w:r>
          </w:p>
        </w:tc>
        <w:tc>
          <w:tcPr>
            <w:tcW w:w="1726" w:type="dxa"/>
            <w:vAlign w:val="center"/>
          </w:tcPr>
          <w:p>
            <w:pPr>
              <w:spacing w:line="260" w:lineRule="exact"/>
              <w:jc w:val="center"/>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新闻专题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4" w:hRule="exact"/>
        </w:trPr>
        <w:tc>
          <w:tcPr>
            <w:tcW w:w="1639" w:type="dxa"/>
            <w:vMerge w:val="continue"/>
            <w:vAlign w:val="center"/>
          </w:tcPr>
          <w:p>
            <w:pPr>
              <w:spacing w:line="380" w:lineRule="exact"/>
              <w:ind w:firstLine="560"/>
              <w:jc w:val="center"/>
              <w:rPr>
                <w:rFonts w:hint="default" w:ascii="Times New Roman" w:hAnsi="Times New Roman" w:eastAsia="黑体" w:cs="Times New Roman"/>
                <w:color w:val="000000"/>
                <w:sz w:val="28"/>
                <w:szCs w:val="22"/>
              </w:rPr>
            </w:pPr>
          </w:p>
        </w:tc>
        <w:tc>
          <w:tcPr>
            <w:tcW w:w="4015" w:type="dxa"/>
            <w:gridSpan w:val="3"/>
            <w:vMerge w:val="continue"/>
            <w:vAlign w:val="center"/>
          </w:tcPr>
          <w:p>
            <w:pPr>
              <w:spacing w:line="380" w:lineRule="exact"/>
              <w:ind w:firstLine="560"/>
              <w:jc w:val="center"/>
              <w:rPr>
                <w:rFonts w:hint="default" w:ascii="Times New Roman" w:hAnsi="Times New Roman" w:eastAsia="黑体" w:cs="Times New Roman"/>
                <w:color w:val="000000"/>
                <w:sz w:val="28"/>
                <w:szCs w:val="22"/>
              </w:rPr>
            </w:pPr>
          </w:p>
        </w:tc>
        <w:tc>
          <w:tcPr>
            <w:tcW w:w="1620" w:type="dxa"/>
            <w:vAlign w:val="center"/>
          </w:tcPr>
          <w:p>
            <w:pPr>
              <w:spacing w:line="380" w:lineRule="exact"/>
              <w:jc w:val="center"/>
              <w:rPr>
                <w:rFonts w:hint="default" w:ascii="Times New Roman" w:hAnsi="Times New Roman" w:eastAsia="宋体" w:cs="Times New Roman"/>
                <w:color w:val="000000"/>
                <w:sz w:val="28"/>
                <w:szCs w:val="22"/>
              </w:rPr>
            </w:pPr>
            <w:r>
              <w:rPr>
                <w:rFonts w:hint="default" w:ascii="Times New Roman" w:hAnsi="Times New Roman" w:eastAsia="宋体" w:cs="Times New Roman"/>
                <w:color w:val="000000"/>
                <w:sz w:val="28"/>
                <w:szCs w:val="22"/>
              </w:rPr>
              <w:t>刊播介质</w:t>
            </w:r>
          </w:p>
        </w:tc>
        <w:tc>
          <w:tcPr>
            <w:tcW w:w="1726" w:type="dxa"/>
            <w:vAlign w:val="center"/>
          </w:tcPr>
          <w:p>
            <w:pPr>
              <w:spacing w:line="260" w:lineRule="exact"/>
              <w:jc w:val="center"/>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网络新媒体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exact"/>
        </w:trPr>
        <w:tc>
          <w:tcPr>
            <w:tcW w:w="1639" w:type="dxa"/>
            <w:vMerge w:val="continue"/>
            <w:vAlign w:val="center"/>
          </w:tcPr>
          <w:p>
            <w:pPr>
              <w:spacing w:line="380" w:lineRule="exact"/>
              <w:ind w:firstLine="560"/>
              <w:jc w:val="center"/>
              <w:rPr>
                <w:rFonts w:hint="default" w:ascii="Times New Roman" w:hAnsi="Times New Roman" w:eastAsia="黑体" w:cs="Times New Roman"/>
                <w:color w:val="000000"/>
                <w:sz w:val="28"/>
                <w:szCs w:val="22"/>
              </w:rPr>
            </w:pPr>
          </w:p>
        </w:tc>
        <w:tc>
          <w:tcPr>
            <w:tcW w:w="4015" w:type="dxa"/>
            <w:gridSpan w:val="3"/>
            <w:vMerge w:val="continue"/>
            <w:vAlign w:val="center"/>
          </w:tcPr>
          <w:p>
            <w:pPr>
              <w:spacing w:line="380" w:lineRule="exact"/>
              <w:ind w:firstLine="560"/>
              <w:jc w:val="center"/>
              <w:rPr>
                <w:rFonts w:hint="default" w:ascii="Times New Roman" w:hAnsi="Times New Roman" w:eastAsia="黑体" w:cs="Times New Roman"/>
                <w:color w:val="000000"/>
                <w:sz w:val="28"/>
                <w:szCs w:val="22"/>
              </w:rPr>
            </w:pPr>
          </w:p>
        </w:tc>
        <w:tc>
          <w:tcPr>
            <w:tcW w:w="1620" w:type="dxa"/>
            <w:vAlign w:val="center"/>
          </w:tcPr>
          <w:p>
            <w:pPr>
              <w:spacing w:line="380" w:lineRule="exact"/>
              <w:jc w:val="center"/>
              <w:rPr>
                <w:rFonts w:hint="default" w:ascii="Times New Roman" w:hAnsi="Times New Roman" w:eastAsia="宋体" w:cs="Times New Roman"/>
                <w:color w:val="000000"/>
                <w:sz w:val="28"/>
                <w:szCs w:val="22"/>
              </w:rPr>
            </w:pPr>
            <w:r>
              <w:rPr>
                <w:rFonts w:hint="default" w:ascii="Times New Roman" w:hAnsi="Times New Roman" w:eastAsia="宋体" w:cs="Times New Roman"/>
                <w:color w:val="000000"/>
                <w:sz w:val="28"/>
                <w:szCs w:val="22"/>
              </w:rPr>
              <w:t>语种</w:t>
            </w:r>
          </w:p>
        </w:tc>
        <w:tc>
          <w:tcPr>
            <w:tcW w:w="1726" w:type="dxa"/>
            <w:vAlign w:val="center"/>
          </w:tcPr>
          <w:p>
            <w:pPr>
              <w:spacing w:line="260" w:lineRule="exact"/>
              <w:jc w:val="center"/>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639" w:type="dxa"/>
            <w:vAlign w:val="center"/>
          </w:tcPr>
          <w:p>
            <w:pPr>
              <w:spacing w:line="320" w:lineRule="exact"/>
              <w:jc w:val="center"/>
              <w:rPr>
                <w:rFonts w:hint="default" w:ascii="Times New Roman" w:hAnsi="Times New Roman" w:eastAsia="黑体" w:cs="Times New Roman"/>
                <w:color w:val="000000"/>
                <w:spacing w:val="-12"/>
                <w:sz w:val="28"/>
                <w:szCs w:val="22"/>
              </w:rPr>
            </w:pPr>
            <w:r>
              <w:rPr>
                <w:rFonts w:hint="default" w:ascii="Times New Roman" w:hAnsi="Times New Roman" w:eastAsia="黑体" w:cs="Times New Roman"/>
                <w:color w:val="000000"/>
                <w:spacing w:val="-12"/>
                <w:sz w:val="28"/>
                <w:szCs w:val="22"/>
              </w:rPr>
              <w:t>作  者</w:t>
            </w:r>
          </w:p>
          <w:p>
            <w:pPr>
              <w:spacing w:line="320" w:lineRule="exact"/>
              <w:jc w:val="center"/>
              <w:rPr>
                <w:rFonts w:hint="default" w:ascii="Times New Roman" w:hAnsi="Times New Roman" w:eastAsia="黑体" w:cs="Times New Roman"/>
                <w:color w:val="000000"/>
                <w:spacing w:val="-12"/>
                <w:sz w:val="24"/>
                <w:szCs w:val="22"/>
              </w:rPr>
            </w:pPr>
            <w:r>
              <w:rPr>
                <w:rFonts w:hint="default" w:ascii="Times New Roman" w:hAnsi="Times New Roman" w:eastAsia="黑体" w:cs="Times New Roman"/>
                <w:color w:val="000000"/>
                <w:spacing w:val="-12"/>
                <w:sz w:val="24"/>
                <w:szCs w:val="22"/>
              </w:rPr>
              <w:t>（主创人员）</w:t>
            </w:r>
          </w:p>
        </w:tc>
        <w:tc>
          <w:tcPr>
            <w:tcW w:w="2530" w:type="dxa"/>
            <w:gridSpan w:val="2"/>
            <w:vAlign w:val="center"/>
          </w:tcPr>
          <w:p>
            <w:pPr>
              <w:spacing w:line="260" w:lineRule="exact"/>
              <w:jc w:val="center"/>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康耀方 邓国辉</w:t>
            </w:r>
          </w:p>
          <w:p>
            <w:pPr>
              <w:spacing w:line="260" w:lineRule="exact"/>
              <w:jc w:val="center"/>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彭云鹤 苏逸冰</w:t>
            </w:r>
          </w:p>
          <w:p>
            <w:pPr>
              <w:spacing w:line="260" w:lineRule="exact"/>
              <w:jc w:val="center"/>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王思思</w:t>
            </w:r>
          </w:p>
        </w:tc>
        <w:tc>
          <w:tcPr>
            <w:tcW w:w="1485" w:type="dxa"/>
            <w:vAlign w:val="center"/>
          </w:tcPr>
          <w:p>
            <w:pPr>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编辑</w:t>
            </w:r>
          </w:p>
        </w:tc>
        <w:tc>
          <w:tcPr>
            <w:tcW w:w="3346" w:type="dxa"/>
            <w:gridSpan w:val="2"/>
            <w:vAlign w:val="center"/>
          </w:tcPr>
          <w:p>
            <w:pPr>
              <w:pStyle w:val="6"/>
              <w:kinsoku w:val="0"/>
              <w:overflowPunct w:val="0"/>
              <w:snapToGrid w:val="0"/>
              <w:spacing w:line="320" w:lineRule="exact"/>
              <w:jc w:val="center"/>
              <w:rPr>
                <w:rFonts w:hint="default" w:ascii="Times New Roman" w:hAnsi="Times New Roman" w:eastAsia="宋体" w:cs="Times New Roman"/>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夏金 邱方蕾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trPr>
        <w:tc>
          <w:tcPr>
            <w:tcW w:w="1639" w:type="dxa"/>
            <w:vAlign w:val="center"/>
          </w:tcPr>
          <w:p>
            <w:pPr>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刊播单位</w:t>
            </w:r>
          </w:p>
        </w:tc>
        <w:tc>
          <w:tcPr>
            <w:tcW w:w="2530" w:type="dxa"/>
            <w:gridSpan w:val="2"/>
            <w:vAlign w:val="center"/>
          </w:tcPr>
          <w:p>
            <w:pPr>
              <w:spacing w:line="260" w:lineRule="exact"/>
              <w:jc w:val="center"/>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Hans" w:bidi="ar-SA"/>
              </w:rPr>
              <w:t>湖北广播电视台</w:t>
            </w:r>
          </w:p>
        </w:tc>
        <w:tc>
          <w:tcPr>
            <w:tcW w:w="1485" w:type="dxa"/>
            <w:vAlign w:val="center"/>
          </w:tcPr>
          <w:p>
            <w:pPr>
              <w:spacing w:line="40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刊播日期</w:t>
            </w:r>
          </w:p>
        </w:tc>
        <w:tc>
          <w:tcPr>
            <w:tcW w:w="3346" w:type="dxa"/>
            <w:gridSpan w:val="2"/>
            <w:vAlign w:val="center"/>
          </w:tcPr>
          <w:p>
            <w:pPr>
              <w:pStyle w:val="6"/>
              <w:kinsoku w:val="0"/>
              <w:overflowPunct w:val="0"/>
              <w:snapToGrid w:val="0"/>
              <w:spacing w:line="320" w:lineRule="exact"/>
              <w:jc w:val="center"/>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2023</w:t>
            </w:r>
            <w:r>
              <w:rPr>
                <w:rFonts w:hint="default" w:ascii="Times New Roman" w:hAnsi="Times New Roman" w:eastAsia="仿宋_GB2312" w:cs="Times New Roman"/>
                <w:b w:val="0"/>
                <w:bCs w:val="0"/>
                <w:color w:val="000000"/>
                <w:kern w:val="2"/>
                <w:sz w:val="24"/>
                <w:szCs w:val="18"/>
                <w:lang w:val="en-US" w:eastAsia="zh-Hans" w:bidi="ar-SA"/>
              </w:rPr>
              <w:t>年</w:t>
            </w:r>
            <w:r>
              <w:rPr>
                <w:rFonts w:hint="default" w:ascii="Times New Roman" w:hAnsi="Times New Roman" w:eastAsia="仿宋_GB2312" w:cs="Times New Roman"/>
                <w:b w:val="0"/>
                <w:bCs w:val="0"/>
                <w:color w:val="000000"/>
                <w:kern w:val="2"/>
                <w:sz w:val="24"/>
                <w:szCs w:val="18"/>
                <w:lang w:val="en-US" w:eastAsia="zh-CN" w:bidi="ar-SA"/>
              </w:rPr>
              <w:t>3</w:t>
            </w:r>
            <w:r>
              <w:rPr>
                <w:rFonts w:hint="default" w:ascii="Times New Roman" w:hAnsi="Times New Roman" w:eastAsia="仿宋_GB2312" w:cs="Times New Roman"/>
                <w:b w:val="0"/>
                <w:bCs w:val="0"/>
                <w:color w:val="000000"/>
                <w:kern w:val="2"/>
                <w:sz w:val="24"/>
                <w:szCs w:val="18"/>
                <w:lang w:val="en-US" w:eastAsia="zh-Hans" w:bidi="ar-SA"/>
              </w:rPr>
              <w:t>月</w:t>
            </w:r>
            <w:r>
              <w:rPr>
                <w:rFonts w:hint="default" w:ascii="Times New Roman" w:hAnsi="Times New Roman" w:eastAsia="仿宋_GB2312" w:cs="Times New Roman"/>
                <w:b w:val="0"/>
                <w:bCs w:val="0"/>
                <w:color w:val="000000"/>
                <w:kern w:val="2"/>
                <w:sz w:val="24"/>
                <w:szCs w:val="18"/>
                <w:lang w:val="en-US" w:eastAsia="zh-CN" w:bidi="ar-SA"/>
              </w:rPr>
              <w:t>6</w:t>
            </w:r>
            <w:r>
              <w:rPr>
                <w:rFonts w:hint="default" w:ascii="Times New Roman" w:hAnsi="Times New Roman" w:eastAsia="仿宋_GB2312" w:cs="Times New Roman"/>
                <w:b w:val="0"/>
                <w:bCs w:val="0"/>
                <w:color w:val="000000"/>
                <w:kern w:val="2"/>
                <w:sz w:val="24"/>
                <w:szCs w:val="18"/>
                <w:lang w:val="en-US" w:eastAsia="zh-Hans" w:bidi="ar-SA"/>
              </w:rPr>
              <w:t>日</w:t>
            </w:r>
            <w:r>
              <w:rPr>
                <w:rFonts w:hint="default" w:ascii="Times New Roman" w:hAnsi="Times New Roman" w:eastAsia="仿宋_GB2312" w:cs="Times New Roman"/>
                <w:b w:val="0"/>
                <w:bCs w:val="0"/>
                <w:color w:val="000000"/>
                <w:kern w:val="2"/>
                <w:sz w:val="24"/>
                <w:szCs w:val="18"/>
                <w:lang w:val="en-US" w:eastAsia="zh-CN" w:bidi="ar-SA"/>
              </w:rPr>
              <w:t>18</w:t>
            </w:r>
            <w:r>
              <w:rPr>
                <w:rFonts w:hint="default" w:ascii="Times New Roman" w:hAnsi="Times New Roman" w:eastAsia="仿宋_GB2312" w:cs="Times New Roman"/>
                <w:b w:val="0"/>
                <w:bCs w:val="0"/>
                <w:color w:val="000000"/>
                <w:kern w:val="2"/>
                <w:sz w:val="24"/>
                <w:szCs w:val="18"/>
                <w:lang w:val="en-US" w:eastAsia="zh-Hans" w:bidi="ar-SA"/>
              </w:rPr>
              <w:t>时</w:t>
            </w:r>
            <w:r>
              <w:rPr>
                <w:rFonts w:hint="default" w:ascii="Times New Roman" w:hAnsi="Times New Roman" w:eastAsia="仿宋_GB2312" w:cs="Times New Roman"/>
                <w:b w:val="0"/>
                <w:bCs w:val="0"/>
                <w:color w:val="000000"/>
                <w:kern w:val="2"/>
                <w:sz w:val="24"/>
                <w:szCs w:val="18"/>
                <w:lang w:val="en-US" w:eastAsia="zh-CN" w:bidi="ar-SA"/>
              </w:rPr>
              <w:t>27</w:t>
            </w:r>
            <w:r>
              <w:rPr>
                <w:rFonts w:hint="default" w:ascii="Times New Roman" w:hAnsi="Times New Roman" w:eastAsia="仿宋_GB2312" w:cs="Times New Roman"/>
                <w:b w:val="0"/>
                <w:bCs w:val="0"/>
                <w:color w:val="000000"/>
                <w:kern w:val="2"/>
                <w:sz w:val="24"/>
                <w:szCs w:val="18"/>
                <w:lang w:val="en-US" w:eastAsia="zh-Hans" w:bidi="ar-S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6" w:hRule="exact"/>
        </w:trPr>
        <w:tc>
          <w:tcPr>
            <w:tcW w:w="1639" w:type="dxa"/>
            <w:vAlign w:val="center"/>
          </w:tcPr>
          <w:p>
            <w:pPr>
              <w:spacing w:line="4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刊播版面</w:t>
            </w:r>
            <w:r>
              <w:rPr>
                <w:rFonts w:hint="default" w:ascii="Times New Roman" w:hAnsi="Times New Roman" w:eastAsia="黑体" w:cs="Times New Roman"/>
                <w:color w:val="000000"/>
                <w:spacing w:val="-12"/>
                <w:sz w:val="28"/>
                <w:szCs w:val="22"/>
              </w:rPr>
              <w:t>(</w:t>
            </w:r>
            <w:r>
              <w:rPr>
                <w:rFonts w:hint="default" w:ascii="Times New Roman" w:hAnsi="Times New Roman" w:eastAsia="黑体" w:cs="Times New Roman"/>
                <w:color w:val="000000"/>
                <w:spacing w:val="-12"/>
                <w:sz w:val="24"/>
                <w:szCs w:val="22"/>
              </w:rPr>
              <w:t>名称和版次)</w:t>
            </w:r>
          </w:p>
        </w:tc>
        <w:tc>
          <w:tcPr>
            <w:tcW w:w="2530" w:type="dxa"/>
            <w:gridSpan w:val="2"/>
            <w:vAlign w:val="center"/>
          </w:tcPr>
          <w:p>
            <w:pPr>
              <w:spacing w:line="260" w:lineRule="exact"/>
              <w:jc w:val="center"/>
              <w:rPr>
                <w:rFonts w:hint="default" w:ascii="Times New Roman" w:hAnsi="Times New Roman" w:eastAsia="仿宋_GB2312" w:cs="Times New Roman"/>
                <w:b w:val="0"/>
                <w:bCs w:val="0"/>
                <w:color w:val="000000"/>
                <w:kern w:val="2"/>
                <w:sz w:val="24"/>
                <w:szCs w:val="18"/>
                <w:lang w:val="en-US" w:eastAsia="zh-Hans" w:bidi="ar-SA"/>
              </w:rPr>
            </w:pPr>
            <w:r>
              <w:rPr>
                <w:rFonts w:hint="default" w:ascii="Times New Roman" w:hAnsi="Times New Roman" w:eastAsia="仿宋_GB2312" w:cs="Times New Roman"/>
                <w:b w:val="0"/>
                <w:bCs w:val="0"/>
                <w:color w:val="000000"/>
                <w:kern w:val="2"/>
                <w:sz w:val="24"/>
                <w:szCs w:val="18"/>
                <w:lang w:val="en-US" w:eastAsia="zh-Hans" w:bidi="ar-SA"/>
              </w:rPr>
              <w:t>长江云新闻客户端</w:t>
            </w:r>
          </w:p>
          <w:p>
            <w:pPr>
              <w:spacing w:line="260" w:lineRule="exact"/>
              <w:jc w:val="center"/>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Hans" w:bidi="ar-SA"/>
              </w:rPr>
              <w:t>头条频道</w:t>
            </w:r>
          </w:p>
        </w:tc>
        <w:tc>
          <w:tcPr>
            <w:tcW w:w="1485" w:type="dxa"/>
            <w:vAlign w:val="center"/>
          </w:tcPr>
          <w:p>
            <w:pPr>
              <w:spacing w:line="40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作品字数</w:t>
            </w:r>
          </w:p>
          <w:p>
            <w:pPr>
              <w:spacing w:line="40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（时长）</w:t>
            </w:r>
          </w:p>
        </w:tc>
        <w:tc>
          <w:tcPr>
            <w:tcW w:w="3346" w:type="dxa"/>
            <w:gridSpan w:val="2"/>
            <w:vAlign w:val="center"/>
          </w:tcPr>
          <w:p>
            <w:pPr>
              <w:spacing w:line="260" w:lineRule="exact"/>
              <w:jc w:val="center"/>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3004字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exact"/>
        </w:trPr>
        <w:tc>
          <w:tcPr>
            <w:tcW w:w="2827" w:type="dxa"/>
            <w:gridSpan w:val="2"/>
            <w:vAlign w:val="center"/>
          </w:tcPr>
          <w:p>
            <w:pPr>
              <w:spacing w:line="340" w:lineRule="exact"/>
              <w:rPr>
                <w:rFonts w:hint="default" w:ascii="Times New Roman" w:hAnsi="Times New Roman" w:cs="Times New Roman"/>
                <w:color w:val="000000"/>
                <w:szCs w:val="21"/>
              </w:rPr>
            </w:pPr>
            <w:r>
              <w:rPr>
                <w:rFonts w:hint="default" w:ascii="Times New Roman" w:hAnsi="Times New Roman" w:eastAsia="黑体" w:cs="Times New Roman"/>
                <w:color w:val="000000"/>
                <w:sz w:val="28"/>
                <w:szCs w:val="22"/>
              </w:rPr>
              <w:t>新媒体作品填报网址</w:t>
            </w:r>
          </w:p>
        </w:tc>
        <w:tc>
          <w:tcPr>
            <w:tcW w:w="6173" w:type="dxa"/>
            <w:gridSpan w:val="4"/>
            <w:vAlign w:val="center"/>
          </w:tcPr>
          <w:p>
            <w:pPr>
              <w:spacing w:line="260" w:lineRule="exact"/>
              <w:rPr>
                <w:rFonts w:hint="default" w:ascii="Times New Roman" w:hAnsi="Times New Roman" w:eastAsia="华文中宋" w:cs="Times New Roman"/>
                <w:color w:val="000000"/>
                <w:sz w:val="28"/>
                <w:szCs w:val="22"/>
              </w:rPr>
            </w:pPr>
            <w:r>
              <w:rPr>
                <w:rFonts w:hint="default" w:ascii="Times New Roman" w:hAnsi="Times New Roman" w:eastAsia="仿宋_GB2312" w:cs="Times New Roman"/>
                <w:color w:val="000000"/>
                <w:kern w:val="2"/>
                <w:sz w:val="24"/>
                <w:szCs w:val="18"/>
                <w:lang w:val="en-US" w:eastAsia="zh-CN" w:bidi="ar-SA"/>
              </w:rPr>
              <w:t>http://news.hbtv.com.cn/p/2377733.html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0" w:hRule="atLeast"/>
        </w:trPr>
        <w:tc>
          <w:tcPr>
            <w:tcW w:w="1639" w:type="dxa"/>
            <w:vAlign w:val="center"/>
          </w:tcPr>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 xml:space="preserve">  ︵</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作采</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品编</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简过</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介程</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 xml:space="preserve">  ︶</w:t>
            </w:r>
          </w:p>
        </w:tc>
        <w:tc>
          <w:tcPr>
            <w:tcW w:w="7361" w:type="dxa"/>
            <w:gridSpan w:val="5"/>
            <w:vAlign w:val="center"/>
          </w:tcPr>
          <w:p>
            <w:pPr>
              <w:spacing w:line="260" w:lineRule="exact"/>
              <w:ind w:firstLine="480" w:firstLineChars="200"/>
              <w:jc w:val="left"/>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val="0"/>
                <w:bCs w:val="0"/>
                <w:color w:val="000000"/>
                <w:kern w:val="2"/>
                <w:sz w:val="24"/>
                <w:szCs w:val="18"/>
                <w:lang w:val="en-US" w:eastAsia="zh-CN" w:bidi="ar-SA"/>
              </w:rPr>
              <w:t>2023年</w:t>
            </w:r>
            <w:r>
              <w:rPr>
                <w:rFonts w:hint="default" w:ascii="Times New Roman" w:hAnsi="Times New Roman" w:eastAsia="仿宋_GB2312" w:cs="Times New Roman"/>
                <w:b w:val="0"/>
                <w:bCs w:val="0"/>
                <w:color w:val="000000"/>
                <w:kern w:val="2"/>
                <w:sz w:val="24"/>
                <w:szCs w:val="18"/>
                <w:lang w:val="en-US" w:eastAsia="zh-Hans" w:bidi="ar-SA"/>
              </w:rPr>
              <w:t>3月4日下午，全国政协十四届一次会议在京开幕，备受关注的新界别——由85名委员组成的“环境资源界”首次亮相，引发广泛关注。时隔30年,中国政协再次增设新界别。针对这一重大调整，</w:t>
            </w:r>
            <w:r>
              <w:rPr>
                <w:rFonts w:hint="default" w:ascii="Times New Roman" w:hAnsi="Times New Roman" w:eastAsia="仿宋_GB2312" w:cs="Times New Roman"/>
                <w:b w:val="0"/>
                <w:bCs w:val="0"/>
                <w:color w:val="000000"/>
                <w:kern w:val="2"/>
                <w:sz w:val="24"/>
                <w:szCs w:val="18"/>
                <w:lang w:val="en-US" w:eastAsia="zh-CN" w:bidi="ar-SA"/>
              </w:rPr>
              <w:t>湖北</w:t>
            </w:r>
            <w:r>
              <w:rPr>
                <w:rFonts w:hint="default" w:ascii="Times New Roman" w:hAnsi="Times New Roman" w:eastAsia="仿宋_GB2312" w:cs="Times New Roman"/>
                <w:b w:val="0"/>
                <w:bCs w:val="0"/>
                <w:color w:val="000000"/>
                <w:kern w:val="2"/>
                <w:sz w:val="24"/>
                <w:szCs w:val="18"/>
                <w:lang w:val="en-US" w:eastAsia="zh-Hans" w:bidi="ar-SA"/>
              </w:rPr>
              <w:t>广播电视台</w:t>
            </w:r>
            <w:r>
              <w:rPr>
                <w:rFonts w:hint="default" w:ascii="Times New Roman" w:hAnsi="Times New Roman" w:eastAsia="仿宋_GB2312" w:cs="Times New Roman"/>
                <w:b w:val="0"/>
                <w:bCs w:val="0"/>
                <w:color w:val="000000"/>
                <w:kern w:val="2"/>
                <w:sz w:val="24"/>
                <w:szCs w:val="18"/>
                <w:lang w:val="en-US" w:eastAsia="zh-CN" w:bidi="ar-SA"/>
              </w:rPr>
              <w:t>融媒体新闻中心精心策划选题，联动全国主流媒体</w:t>
            </w:r>
            <w:r>
              <w:rPr>
                <w:rFonts w:hint="default" w:ascii="Times New Roman" w:hAnsi="Times New Roman" w:eastAsia="仿宋_GB2312" w:cs="Times New Roman"/>
                <w:b w:val="0"/>
                <w:bCs w:val="0"/>
                <w:color w:val="000000"/>
                <w:kern w:val="2"/>
                <w:sz w:val="24"/>
                <w:szCs w:val="18"/>
                <w:lang w:val="en-US" w:eastAsia="zh-Hans" w:bidi="ar-SA"/>
              </w:rPr>
              <w:t>共同推出《2023，我们这一届》跨屏深度可视化产品。</w:t>
            </w:r>
            <w:r>
              <w:rPr>
                <w:rFonts w:hint="default" w:ascii="Times New Roman" w:hAnsi="Times New Roman" w:eastAsia="仿宋_GB2312" w:cs="Times New Roman"/>
                <w:b w:val="0"/>
                <w:bCs w:val="0"/>
                <w:color w:val="000000"/>
                <w:kern w:val="2"/>
                <w:sz w:val="24"/>
                <w:szCs w:val="18"/>
                <w:lang w:val="en-US" w:eastAsia="zh-CN" w:bidi="ar-SA"/>
              </w:rPr>
              <w:t>邀请</w:t>
            </w:r>
            <w:r>
              <w:rPr>
                <w:rFonts w:hint="default" w:ascii="Times New Roman" w:hAnsi="Times New Roman" w:eastAsia="仿宋_GB2312" w:cs="Times New Roman"/>
                <w:b w:val="0"/>
                <w:bCs w:val="0"/>
                <w:color w:val="000000"/>
                <w:kern w:val="2"/>
                <w:sz w:val="24"/>
                <w:szCs w:val="18"/>
                <w:lang w:val="en-US" w:eastAsia="zh-Hans" w:bidi="ar-SA"/>
              </w:rPr>
              <w:t>全国</w:t>
            </w:r>
            <w:r>
              <w:rPr>
                <w:rFonts w:hint="default" w:ascii="Times New Roman" w:hAnsi="Times New Roman" w:eastAsia="仿宋_GB2312" w:cs="Times New Roman"/>
                <w:b w:val="0"/>
                <w:bCs w:val="0"/>
                <w:color w:val="000000"/>
                <w:kern w:val="2"/>
                <w:sz w:val="24"/>
                <w:szCs w:val="18"/>
                <w:lang w:val="en-US" w:eastAsia="zh-CN" w:bidi="ar-SA"/>
              </w:rPr>
              <w:t>各地</w:t>
            </w:r>
            <w:r>
              <w:rPr>
                <w:rFonts w:hint="default" w:ascii="Times New Roman" w:hAnsi="Times New Roman" w:eastAsia="仿宋_GB2312" w:cs="Times New Roman"/>
                <w:b w:val="0"/>
                <w:bCs w:val="0"/>
                <w:color w:val="000000"/>
                <w:kern w:val="2"/>
                <w:sz w:val="24"/>
                <w:szCs w:val="18"/>
                <w:lang w:val="en-US" w:eastAsia="zh-Hans" w:bidi="ar-SA"/>
              </w:rPr>
              <w:t>省媒联动采访全国政协环境资源界委员，解答</w:t>
            </w:r>
            <w:r>
              <w:rPr>
                <w:rFonts w:hint="default" w:ascii="Times New Roman" w:hAnsi="Times New Roman" w:eastAsia="仿宋_GB2312" w:cs="Times New Roman"/>
                <w:b w:val="0"/>
                <w:bCs w:val="0"/>
                <w:color w:val="000000"/>
                <w:kern w:val="2"/>
                <w:sz w:val="24"/>
                <w:szCs w:val="18"/>
                <w:lang w:val="en-US" w:eastAsia="zh-CN" w:bidi="ar-SA"/>
              </w:rPr>
              <w:t>“</w:t>
            </w:r>
            <w:r>
              <w:rPr>
                <w:rFonts w:hint="default" w:ascii="Times New Roman" w:hAnsi="Times New Roman" w:eastAsia="仿宋_GB2312" w:cs="Times New Roman"/>
                <w:b w:val="0"/>
                <w:bCs w:val="0"/>
                <w:color w:val="000000"/>
                <w:kern w:val="2"/>
                <w:sz w:val="24"/>
                <w:szCs w:val="18"/>
                <w:lang w:val="en-US" w:eastAsia="zh-Hans" w:bidi="ar-SA"/>
              </w:rPr>
              <w:t>什么是环境资源界？</w:t>
            </w:r>
            <w:r>
              <w:rPr>
                <w:rFonts w:hint="default" w:ascii="Times New Roman" w:hAnsi="Times New Roman" w:eastAsia="仿宋_GB2312" w:cs="Times New Roman"/>
                <w:b w:val="0"/>
                <w:bCs w:val="0"/>
                <w:color w:val="000000"/>
                <w:kern w:val="2"/>
                <w:sz w:val="24"/>
                <w:szCs w:val="18"/>
                <w:lang w:val="en-US" w:eastAsia="zh-CN" w:bidi="ar-SA"/>
              </w:rPr>
              <w:t>”“</w:t>
            </w:r>
            <w:r>
              <w:rPr>
                <w:rFonts w:hint="default" w:ascii="Times New Roman" w:hAnsi="Times New Roman" w:eastAsia="仿宋_GB2312" w:cs="Times New Roman"/>
                <w:b w:val="0"/>
                <w:bCs w:val="0"/>
                <w:color w:val="000000"/>
                <w:kern w:val="2"/>
                <w:sz w:val="24"/>
                <w:szCs w:val="18"/>
                <w:lang w:val="en-US" w:eastAsia="zh-Hans" w:bidi="ar-SA"/>
              </w:rPr>
              <w:t>这一届委员来自哪里？</w:t>
            </w:r>
            <w:r>
              <w:rPr>
                <w:rFonts w:hint="default" w:ascii="Times New Roman" w:hAnsi="Times New Roman" w:eastAsia="仿宋_GB2312" w:cs="Times New Roman"/>
                <w:b w:val="0"/>
                <w:bCs w:val="0"/>
                <w:color w:val="000000"/>
                <w:kern w:val="2"/>
                <w:sz w:val="24"/>
                <w:szCs w:val="18"/>
                <w:lang w:val="en-US" w:eastAsia="zh-CN" w:bidi="ar-SA"/>
              </w:rPr>
              <w:t>”“</w:t>
            </w:r>
            <w:r>
              <w:rPr>
                <w:rFonts w:hint="default" w:ascii="Times New Roman" w:hAnsi="Times New Roman" w:eastAsia="仿宋_GB2312" w:cs="Times New Roman"/>
                <w:b w:val="0"/>
                <w:bCs w:val="0"/>
                <w:color w:val="000000"/>
                <w:kern w:val="2"/>
                <w:sz w:val="24"/>
                <w:szCs w:val="18"/>
                <w:lang w:val="en-US" w:eastAsia="zh-Hans" w:bidi="ar-SA"/>
              </w:rPr>
              <w:t>将承担什么样的使命？</w:t>
            </w:r>
            <w:r>
              <w:rPr>
                <w:rFonts w:hint="default" w:ascii="Times New Roman" w:hAnsi="Times New Roman" w:eastAsia="仿宋_GB2312" w:cs="Times New Roman"/>
                <w:b w:val="0"/>
                <w:bCs w:val="0"/>
                <w:color w:val="000000"/>
                <w:kern w:val="2"/>
                <w:sz w:val="24"/>
                <w:szCs w:val="18"/>
                <w:lang w:val="en-US" w:eastAsia="zh-CN" w:bidi="ar-SA"/>
              </w:rPr>
              <w:t>”等问题，云端共话环境保护。</w:t>
            </w:r>
          </w:p>
          <w:p>
            <w:pPr>
              <w:spacing w:line="260" w:lineRule="exact"/>
              <w:ind w:firstLine="482" w:firstLineChars="200"/>
              <w:jc w:val="left"/>
              <w:rPr>
                <w:rFonts w:hint="default" w:ascii="Times New Roman" w:hAnsi="Times New Roman" w:eastAsia="仿宋_GB2312" w:cs="Times New Roman"/>
                <w:b w:val="0"/>
                <w:bCs w:val="0"/>
                <w:color w:val="000000"/>
                <w:kern w:val="2"/>
                <w:sz w:val="24"/>
                <w:szCs w:val="18"/>
                <w:lang w:val="en-US" w:eastAsia="zh-Hans" w:bidi="ar-SA"/>
              </w:rPr>
            </w:pPr>
            <w:r>
              <w:rPr>
                <w:rFonts w:hint="default" w:ascii="Times New Roman" w:hAnsi="Times New Roman" w:eastAsia="仿宋_GB2312" w:cs="Times New Roman"/>
                <w:b/>
                <w:bCs/>
                <w:color w:val="000000"/>
                <w:kern w:val="2"/>
                <w:sz w:val="24"/>
                <w:szCs w:val="18"/>
                <w:lang w:val="en-US" w:eastAsia="zh-CN" w:bidi="ar-SA"/>
              </w:rPr>
              <w:t>创新内容表达方式，讲好委员履职故事。</w:t>
            </w:r>
            <w:r>
              <w:rPr>
                <w:rFonts w:hint="default" w:ascii="Times New Roman" w:hAnsi="Times New Roman" w:eastAsia="仿宋_GB2312" w:cs="Times New Roman"/>
                <w:b w:val="0"/>
                <w:bCs w:val="0"/>
                <w:color w:val="000000"/>
                <w:kern w:val="2"/>
                <w:sz w:val="24"/>
                <w:szCs w:val="18"/>
                <w:lang w:val="en-US" w:eastAsia="zh-CN" w:bidi="ar-SA"/>
              </w:rPr>
              <w:t>借助创意漫画长图的表现形式，让委员的观点，更具象更灵动，更有视觉冲击力，从而迅速引起受众的阅读兴趣，</w:t>
            </w:r>
            <w:r>
              <w:rPr>
                <w:rFonts w:hint="default" w:ascii="Times New Roman" w:hAnsi="Times New Roman" w:eastAsia="仿宋_GB2312" w:cs="Times New Roman"/>
                <w:b w:val="0"/>
                <w:bCs w:val="0"/>
                <w:color w:val="000000"/>
                <w:kern w:val="2"/>
                <w:sz w:val="24"/>
                <w:szCs w:val="18"/>
                <w:lang w:val="en-US" w:eastAsia="zh-Hans" w:bidi="ar-SA"/>
              </w:rPr>
              <w:t>通过</w:t>
            </w:r>
            <w:r>
              <w:rPr>
                <w:rFonts w:hint="default" w:ascii="Times New Roman" w:hAnsi="Times New Roman" w:eastAsia="仿宋_GB2312" w:cs="Times New Roman"/>
                <w:b w:val="0"/>
                <w:bCs w:val="0"/>
                <w:color w:val="000000"/>
                <w:kern w:val="2"/>
                <w:sz w:val="24"/>
                <w:szCs w:val="18"/>
                <w:lang w:val="en-US" w:eastAsia="zh-CN" w:bidi="ar-SA"/>
              </w:rPr>
              <w:t>这种</w:t>
            </w:r>
            <w:r>
              <w:rPr>
                <w:rFonts w:hint="default" w:ascii="Times New Roman" w:hAnsi="Times New Roman" w:eastAsia="仿宋_GB2312" w:cs="Times New Roman"/>
                <w:b w:val="0"/>
                <w:bCs w:val="0"/>
                <w:color w:val="000000"/>
                <w:kern w:val="2"/>
                <w:sz w:val="24"/>
                <w:szCs w:val="18"/>
                <w:lang w:val="en-US" w:eastAsia="zh-Hans" w:bidi="ar-SA"/>
              </w:rPr>
              <w:t>轻量化</w:t>
            </w:r>
            <w:r>
              <w:rPr>
                <w:rFonts w:hint="default" w:ascii="Times New Roman" w:hAnsi="Times New Roman" w:eastAsia="仿宋_GB2312" w:cs="Times New Roman"/>
                <w:b w:val="0"/>
                <w:bCs w:val="0"/>
                <w:color w:val="000000"/>
                <w:kern w:val="2"/>
                <w:sz w:val="24"/>
                <w:szCs w:val="18"/>
                <w:lang w:val="en-US" w:eastAsia="zh-CN" w:bidi="ar-SA"/>
              </w:rPr>
              <w:t>的</w:t>
            </w:r>
            <w:r>
              <w:rPr>
                <w:rFonts w:hint="default" w:ascii="Times New Roman" w:hAnsi="Times New Roman" w:eastAsia="仿宋_GB2312" w:cs="Times New Roman"/>
                <w:b w:val="0"/>
                <w:bCs w:val="0"/>
                <w:color w:val="000000"/>
                <w:kern w:val="2"/>
                <w:sz w:val="24"/>
                <w:szCs w:val="18"/>
                <w:lang w:val="en-US" w:eastAsia="zh-Hans" w:bidi="ar-SA"/>
              </w:rPr>
              <w:t>表达，拉近了委员与网友的距离。</w:t>
            </w:r>
          </w:p>
          <w:p>
            <w:pPr>
              <w:spacing w:line="260" w:lineRule="exact"/>
              <w:ind w:firstLine="482" w:firstLineChars="200"/>
              <w:jc w:val="left"/>
              <w:rPr>
                <w:rFonts w:hint="default" w:ascii="Times New Roman" w:hAnsi="Times New Roman" w:eastAsia="仿宋_GB2312" w:cs="Times New Roman"/>
                <w:b w:val="0"/>
                <w:bCs w:val="0"/>
                <w:color w:val="000000"/>
                <w:kern w:val="2"/>
                <w:sz w:val="24"/>
                <w:szCs w:val="18"/>
                <w:lang w:val="en-US" w:eastAsia="zh-Hans" w:bidi="ar-SA"/>
              </w:rPr>
            </w:pPr>
            <w:r>
              <w:rPr>
                <w:rFonts w:hint="default" w:ascii="Times New Roman" w:hAnsi="Times New Roman" w:eastAsia="仿宋_GB2312" w:cs="Times New Roman"/>
                <w:b/>
                <w:bCs/>
                <w:color w:val="000000"/>
                <w:kern w:val="2"/>
                <w:sz w:val="24"/>
                <w:szCs w:val="18"/>
                <w:lang w:val="en-US" w:eastAsia="zh-Hans" w:bidi="ar-SA"/>
              </w:rPr>
              <w:t>紧扣</w:t>
            </w:r>
            <w:r>
              <w:rPr>
                <w:rFonts w:hint="default" w:ascii="Times New Roman" w:hAnsi="Times New Roman" w:eastAsia="仿宋_GB2312" w:cs="Times New Roman"/>
                <w:b/>
                <w:bCs/>
                <w:color w:val="000000"/>
                <w:kern w:val="2"/>
                <w:sz w:val="24"/>
                <w:szCs w:val="18"/>
                <w:lang w:val="en-US" w:eastAsia="zh-CN" w:bidi="ar-SA"/>
              </w:rPr>
              <w:t>界别新变化</w:t>
            </w:r>
            <w:r>
              <w:rPr>
                <w:rFonts w:hint="default" w:ascii="Times New Roman" w:hAnsi="Times New Roman" w:eastAsia="仿宋_GB2312" w:cs="Times New Roman"/>
                <w:b/>
                <w:bCs/>
                <w:color w:val="000000"/>
                <w:kern w:val="2"/>
                <w:sz w:val="24"/>
                <w:szCs w:val="18"/>
                <w:lang w:val="en-US" w:eastAsia="zh-Hans" w:bidi="ar-SA"/>
              </w:rPr>
              <w:t>，传播委员好声音</w:t>
            </w:r>
            <w:r>
              <w:rPr>
                <w:rFonts w:hint="default" w:ascii="Times New Roman" w:hAnsi="Times New Roman" w:eastAsia="仿宋_GB2312" w:cs="Times New Roman"/>
                <w:b/>
                <w:bCs/>
                <w:color w:val="000000"/>
                <w:kern w:val="2"/>
                <w:sz w:val="24"/>
                <w:szCs w:val="18"/>
                <w:lang w:val="en-US" w:eastAsia="zh-CN" w:bidi="ar-SA"/>
              </w:rPr>
              <w:t>。</w:t>
            </w:r>
            <w:r>
              <w:rPr>
                <w:rFonts w:hint="default" w:ascii="Times New Roman" w:hAnsi="Times New Roman" w:eastAsia="仿宋_GB2312" w:cs="Times New Roman"/>
                <w:b w:val="0"/>
                <w:bCs w:val="0"/>
                <w:color w:val="000000"/>
                <w:kern w:val="2"/>
                <w:sz w:val="24"/>
                <w:szCs w:val="18"/>
                <w:lang w:val="en-US" w:eastAsia="zh-CN" w:bidi="ar-SA"/>
              </w:rPr>
              <w:t>在全国政协十四届一次会议上，环境资源界别首次亮相。85位委员分别来自能源、化工、环保等领域，均是相关领域的资深专家，他们带来了哪些好建议？</w:t>
            </w:r>
            <w:r>
              <w:rPr>
                <w:rFonts w:hint="default" w:ascii="Times New Roman" w:hAnsi="Times New Roman" w:eastAsia="仿宋_GB2312" w:cs="Times New Roman"/>
                <w:b w:val="0"/>
                <w:bCs w:val="0"/>
                <w:color w:val="000000"/>
                <w:kern w:val="2"/>
                <w:sz w:val="24"/>
                <w:szCs w:val="18"/>
                <w:lang w:val="en-US" w:eastAsia="zh-Hans" w:bidi="ar-SA"/>
              </w:rPr>
              <w:t>通过</w:t>
            </w:r>
            <w:r>
              <w:rPr>
                <w:rFonts w:hint="default" w:ascii="Times New Roman" w:hAnsi="Times New Roman" w:eastAsia="仿宋_GB2312" w:cs="Times New Roman"/>
                <w:b w:val="0"/>
                <w:bCs w:val="0"/>
                <w:color w:val="000000"/>
                <w:kern w:val="2"/>
                <w:sz w:val="24"/>
                <w:szCs w:val="18"/>
                <w:lang w:val="en-US" w:eastAsia="zh-CN" w:bidi="ar-SA"/>
              </w:rPr>
              <w:t>漫画形式</w:t>
            </w:r>
            <w:r>
              <w:rPr>
                <w:rFonts w:hint="default" w:ascii="Times New Roman" w:hAnsi="Times New Roman" w:eastAsia="仿宋_GB2312" w:cs="Times New Roman"/>
                <w:b w:val="0"/>
                <w:bCs w:val="0"/>
                <w:color w:val="000000"/>
                <w:kern w:val="2"/>
                <w:sz w:val="24"/>
                <w:szCs w:val="18"/>
                <w:lang w:val="en-US" w:eastAsia="zh-Hans" w:bidi="ar-SA"/>
              </w:rPr>
              <w:t>，运用通俗化表达，让重大</w:t>
            </w:r>
            <w:r>
              <w:rPr>
                <w:rFonts w:hint="default" w:ascii="Times New Roman" w:hAnsi="Times New Roman" w:eastAsia="仿宋_GB2312" w:cs="Times New Roman"/>
                <w:b w:val="0"/>
                <w:bCs w:val="0"/>
                <w:color w:val="000000"/>
                <w:kern w:val="2"/>
                <w:sz w:val="24"/>
                <w:szCs w:val="18"/>
                <w:lang w:val="en-US" w:eastAsia="zh-CN" w:bidi="ar-SA"/>
              </w:rPr>
              <w:t>主题</w:t>
            </w:r>
            <w:r>
              <w:rPr>
                <w:rFonts w:hint="default" w:ascii="Times New Roman" w:hAnsi="Times New Roman" w:eastAsia="仿宋_GB2312" w:cs="Times New Roman"/>
                <w:b w:val="0"/>
                <w:bCs w:val="0"/>
                <w:color w:val="000000"/>
                <w:kern w:val="2"/>
                <w:sz w:val="24"/>
                <w:szCs w:val="18"/>
                <w:lang w:val="en-US" w:eastAsia="zh-Hans" w:bidi="ar-SA"/>
              </w:rPr>
              <w:t>高而不冷，让</w:t>
            </w:r>
            <w:r>
              <w:rPr>
                <w:rFonts w:hint="default" w:ascii="Times New Roman" w:hAnsi="Times New Roman" w:eastAsia="仿宋_GB2312" w:cs="Times New Roman"/>
                <w:b w:val="0"/>
                <w:bCs w:val="0"/>
                <w:color w:val="000000"/>
                <w:kern w:val="2"/>
                <w:sz w:val="24"/>
                <w:szCs w:val="18"/>
                <w:lang w:val="en-US" w:eastAsia="zh-CN" w:bidi="ar-SA"/>
              </w:rPr>
              <w:t>网友看</w:t>
            </w:r>
            <w:r>
              <w:rPr>
                <w:rFonts w:hint="default" w:ascii="Times New Roman" w:hAnsi="Times New Roman" w:eastAsia="仿宋_GB2312" w:cs="Times New Roman"/>
                <w:b w:val="0"/>
                <w:bCs w:val="0"/>
                <w:color w:val="000000"/>
                <w:kern w:val="2"/>
                <w:sz w:val="24"/>
                <w:szCs w:val="18"/>
                <w:lang w:val="en-US" w:eastAsia="zh-Hans" w:bidi="ar-SA"/>
              </w:rPr>
              <w:t>得进去</w:t>
            </w:r>
            <w:r>
              <w:rPr>
                <w:rFonts w:hint="default" w:ascii="Times New Roman" w:hAnsi="Times New Roman" w:eastAsia="仿宋_GB2312" w:cs="Times New Roman"/>
                <w:b w:val="0"/>
                <w:bCs w:val="0"/>
                <w:color w:val="000000"/>
                <w:kern w:val="2"/>
                <w:sz w:val="24"/>
                <w:szCs w:val="18"/>
                <w:lang w:val="en-US" w:eastAsia="zh-CN" w:bidi="ar-SA"/>
              </w:rPr>
              <w:t>，</w:t>
            </w:r>
            <w:r>
              <w:rPr>
                <w:rFonts w:hint="default" w:ascii="Times New Roman" w:hAnsi="Times New Roman" w:eastAsia="仿宋_GB2312" w:cs="Times New Roman"/>
                <w:b w:val="0"/>
                <w:bCs w:val="0"/>
                <w:color w:val="000000"/>
                <w:kern w:val="2"/>
                <w:sz w:val="24"/>
                <w:szCs w:val="18"/>
                <w:lang w:val="en-US" w:eastAsia="zh-Hans" w:bidi="ar-SA"/>
              </w:rPr>
              <w:t>实现了“润物细无声”的柔性输出。</w:t>
            </w:r>
          </w:p>
          <w:p>
            <w:pPr>
              <w:spacing w:line="260" w:lineRule="exact"/>
              <w:ind w:firstLine="482" w:firstLineChars="200"/>
              <w:jc w:val="left"/>
              <w:rPr>
                <w:rFonts w:hint="default" w:ascii="Times New Roman" w:hAnsi="Times New Roman" w:eastAsia="仿宋_GB2312" w:cs="Times New Roman"/>
                <w:b w:val="0"/>
                <w:bCs w:val="0"/>
                <w:color w:val="000000"/>
                <w:kern w:val="2"/>
                <w:sz w:val="24"/>
                <w:szCs w:val="18"/>
                <w:lang w:val="en-US" w:eastAsia="zh-CN" w:bidi="ar-SA"/>
              </w:rPr>
            </w:pPr>
            <w:r>
              <w:rPr>
                <w:rFonts w:hint="default" w:ascii="Times New Roman" w:hAnsi="Times New Roman" w:eastAsia="仿宋_GB2312" w:cs="Times New Roman"/>
                <w:b/>
                <w:bCs/>
                <w:color w:val="000000"/>
                <w:kern w:val="2"/>
                <w:sz w:val="24"/>
                <w:szCs w:val="18"/>
                <w:lang w:val="en-US" w:eastAsia="zh-CN" w:bidi="ar-SA"/>
              </w:rPr>
              <w:t>联动多家媒体，实现内容深度共创。</w:t>
            </w:r>
            <w:r>
              <w:rPr>
                <w:rFonts w:hint="default" w:ascii="Times New Roman" w:hAnsi="Times New Roman" w:eastAsia="仿宋_GB2312" w:cs="Times New Roman"/>
                <w:b w:val="0"/>
                <w:bCs w:val="0"/>
                <w:color w:val="000000"/>
                <w:kern w:val="2"/>
                <w:sz w:val="24"/>
                <w:szCs w:val="18"/>
                <w:lang w:val="en-US" w:eastAsia="zh-CN" w:bidi="ar-SA"/>
              </w:rPr>
              <w:t>在全国两会召开前夕，长江云新闻积极联动</w:t>
            </w:r>
            <w:r>
              <w:rPr>
                <w:rFonts w:hint="default" w:ascii="Times New Roman" w:hAnsi="Times New Roman" w:eastAsia="仿宋_GB2312" w:cs="Times New Roman"/>
                <w:b w:val="0"/>
                <w:bCs w:val="0"/>
                <w:color w:val="000000"/>
                <w:kern w:val="2"/>
                <w:sz w:val="24"/>
                <w:szCs w:val="18"/>
                <w:lang w:val="en-US" w:eastAsia="zh-Hans" w:bidi="ar-SA"/>
              </w:rPr>
              <w:t>津云新闻、第1眼新闻、</w:t>
            </w:r>
            <w:r>
              <w:rPr>
                <w:rFonts w:hint="default" w:ascii="Times New Roman" w:hAnsi="Times New Roman" w:eastAsia="仿宋_GB2312" w:cs="Times New Roman"/>
                <w:b w:val="0"/>
                <w:bCs w:val="0"/>
                <w:color w:val="000000"/>
                <w:kern w:val="2"/>
                <w:sz w:val="24"/>
                <w:szCs w:val="18"/>
                <w:lang w:val="en-US" w:eastAsia="zh-CN" w:bidi="ar-SA"/>
              </w:rPr>
              <w:t>川观新闻、江苏广电</w:t>
            </w:r>
            <w:r>
              <w:rPr>
                <w:rFonts w:hint="default" w:ascii="Times New Roman" w:hAnsi="Times New Roman" w:eastAsia="仿宋_GB2312" w:cs="Times New Roman"/>
                <w:b w:val="0"/>
                <w:bCs w:val="0"/>
                <w:color w:val="000000"/>
                <w:kern w:val="2"/>
                <w:sz w:val="24"/>
                <w:szCs w:val="18"/>
                <w:lang w:val="en-US" w:eastAsia="zh-Hans" w:bidi="ar-SA"/>
              </w:rPr>
              <w:t>等全国</w:t>
            </w:r>
            <w:r>
              <w:rPr>
                <w:rFonts w:hint="default" w:ascii="Times New Roman" w:hAnsi="Times New Roman" w:eastAsia="仿宋_GB2312" w:cs="Times New Roman"/>
                <w:b w:val="0"/>
                <w:bCs w:val="0"/>
                <w:color w:val="000000"/>
                <w:kern w:val="2"/>
                <w:sz w:val="24"/>
                <w:szCs w:val="18"/>
                <w:lang w:val="en-US" w:eastAsia="zh-CN" w:bidi="ar-SA"/>
              </w:rPr>
              <w:t>六</w:t>
            </w:r>
            <w:r>
              <w:rPr>
                <w:rFonts w:hint="default" w:ascii="Times New Roman" w:hAnsi="Times New Roman" w:eastAsia="仿宋_GB2312" w:cs="Times New Roman"/>
                <w:b w:val="0"/>
                <w:bCs w:val="0"/>
                <w:color w:val="000000"/>
                <w:kern w:val="2"/>
                <w:sz w:val="24"/>
                <w:szCs w:val="18"/>
                <w:lang w:val="en-US" w:eastAsia="zh-Hans" w:bidi="ar-SA"/>
              </w:rPr>
              <w:t>家主流媒体</w:t>
            </w:r>
            <w:r>
              <w:rPr>
                <w:rFonts w:hint="default" w:ascii="Times New Roman" w:hAnsi="Times New Roman" w:eastAsia="仿宋_GB2312" w:cs="Times New Roman"/>
                <w:b w:val="0"/>
                <w:bCs w:val="0"/>
                <w:color w:val="000000"/>
                <w:kern w:val="2"/>
                <w:sz w:val="24"/>
                <w:szCs w:val="18"/>
                <w:lang w:val="en-US" w:eastAsia="zh-CN" w:bidi="ar-SA"/>
              </w:rPr>
              <w:t>，通过精心策划、精准切入、精巧表达，打造出有影响有口碑的融媒体产品。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5" w:hRule="exact"/>
        </w:trPr>
        <w:tc>
          <w:tcPr>
            <w:tcW w:w="1639" w:type="dxa"/>
            <w:vAlign w:val="center"/>
          </w:tcPr>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社</w:t>
            </w:r>
          </w:p>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会</w:t>
            </w:r>
          </w:p>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效</w:t>
            </w:r>
          </w:p>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果</w:t>
            </w:r>
          </w:p>
        </w:tc>
        <w:tc>
          <w:tcPr>
            <w:tcW w:w="7361" w:type="dxa"/>
            <w:gridSpan w:val="5"/>
            <w:vAlign w:val="center"/>
          </w:tcPr>
          <w:p>
            <w:pPr>
              <w:spacing w:line="260" w:lineRule="exact"/>
              <w:ind w:firstLine="480" w:firstLineChars="200"/>
              <w:jc w:val="left"/>
              <w:rPr>
                <w:rFonts w:hint="default" w:ascii="Times New Roman" w:hAnsi="Times New Roman" w:eastAsia="仿宋_GB2312" w:cs="Times New Roman"/>
                <w:b w:val="0"/>
                <w:bCs w:val="0"/>
                <w:color w:val="000000"/>
                <w:kern w:val="2"/>
                <w:sz w:val="24"/>
                <w:szCs w:val="18"/>
                <w:lang w:val="en-US" w:eastAsia="zh-Hans" w:bidi="ar-SA"/>
              </w:rPr>
            </w:pPr>
            <w:r>
              <w:rPr>
                <w:rFonts w:hint="default" w:ascii="Times New Roman" w:hAnsi="Times New Roman" w:eastAsia="仿宋_GB2312" w:cs="Times New Roman"/>
                <w:b w:val="0"/>
                <w:bCs w:val="0"/>
                <w:color w:val="000000"/>
                <w:kern w:val="2"/>
                <w:sz w:val="24"/>
                <w:szCs w:val="18"/>
                <w:lang w:val="en-US" w:eastAsia="zh-Hans" w:bidi="ar-SA"/>
              </w:rPr>
              <w:t>该</w:t>
            </w:r>
            <w:r>
              <w:rPr>
                <w:rFonts w:hint="default" w:ascii="Times New Roman" w:hAnsi="Times New Roman" w:eastAsia="仿宋_GB2312" w:cs="Times New Roman"/>
                <w:b w:val="0"/>
                <w:bCs w:val="0"/>
                <w:color w:val="000000"/>
                <w:kern w:val="2"/>
                <w:sz w:val="24"/>
                <w:szCs w:val="18"/>
                <w:lang w:val="en-US" w:eastAsia="zh-CN" w:bidi="ar-SA"/>
              </w:rPr>
              <w:t>作</w:t>
            </w:r>
            <w:r>
              <w:rPr>
                <w:rFonts w:hint="default" w:ascii="Times New Roman" w:hAnsi="Times New Roman" w:eastAsia="仿宋_GB2312" w:cs="Times New Roman"/>
                <w:b w:val="0"/>
                <w:bCs w:val="0"/>
                <w:color w:val="000000"/>
                <w:kern w:val="2"/>
                <w:sz w:val="24"/>
                <w:szCs w:val="18"/>
                <w:lang w:val="en-US" w:eastAsia="zh-Hans" w:bidi="ar-SA"/>
              </w:rPr>
              <w:t>品一经推出，迅即吸引全国媒体关注，云报、天眼新闻、津云、第1眼新闻、川观新闻等全国</w:t>
            </w:r>
            <w:r>
              <w:rPr>
                <w:rFonts w:hint="default" w:ascii="Times New Roman" w:hAnsi="Times New Roman" w:eastAsia="仿宋_GB2312" w:cs="Times New Roman"/>
                <w:b w:val="0"/>
                <w:bCs w:val="0"/>
                <w:color w:val="000000"/>
                <w:kern w:val="2"/>
                <w:sz w:val="24"/>
                <w:szCs w:val="18"/>
                <w:lang w:val="en-US" w:eastAsia="zh-CN" w:bidi="ar-SA"/>
              </w:rPr>
              <w:t>数十</w:t>
            </w:r>
            <w:r>
              <w:rPr>
                <w:rFonts w:hint="default" w:ascii="Times New Roman" w:hAnsi="Times New Roman" w:eastAsia="仿宋_GB2312" w:cs="Times New Roman"/>
                <w:b w:val="0"/>
                <w:bCs w:val="0"/>
                <w:color w:val="000000"/>
                <w:kern w:val="2"/>
                <w:sz w:val="24"/>
                <w:szCs w:val="18"/>
                <w:lang w:val="en-US" w:eastAsia="zh-Hans" w:bidi="ar-SA"/>
              </w:rPr>
              <w:t>家主流媒体转发，《人民日报》客户端重点推介，全网曝光量</w:t>
            </w:r>
            <w:r>
              <w:rPr>
                <w:rFonts w:hint="default" w:ascii="Times New Roman" w:hAnsi="Times New Roman" w:eastAsia="仿宋_GB2312" w:cs="Times New Roman"/>
                <w:b w:val="0"/>
                <w:bCs w:val="0"/>
                <w:color w:val="000000"/>
                <w:kern w:val="2"/>
                <w:sz w:val="24"/>
                <w:szCs w:val="18"/>
                <w:lang w:val="en-US" w:eastAsia="zh-CN" w:bidi="ar-SA"/>
              </w:rPr>
              <w:t>超</w:t>
            </w:r>
            <w:r>
              <w:rPr>
                <w:rFonts w:hint="default" w:ascii="Times New Roman" w:hAnsi="Times New Roman" w:eastAsia="仿宋_GB2312" w:cs="Times New Roman"/>
                <w:b w:val="0"/>
                <w:bCs w:val="0"/>
                <w:color w:val="000000"/>
                <w:kern w:val="2"/>
                <w:sz w:val="24"/>
                <w:szCs w:val="18"/>
                <w:lang w:val="en-US" w:eastAsia="zh-Hans" w:bidi="ar-SA"/>
              </w:rPr>
              <w:t>1510万，充分体现了其传播价值。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exact"/>
        </w:trPr>
        <w:tc>
          <w:tcPr>
            <w:tcW w:w="1639" w:type="dxa"/>
            <w:tcBorders>
              <w:bottom w:val="single" w:color="auto" w:sz="4" w:space="0"/>
            </w:tcBorders>
            <w:vAlign w:val="center"/>
          </w:tcPr>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单</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位</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意</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见</w:t>
            </w:r>
          </w:p>
        </w:tc>
        <w:tc>
          <w:tcPr>
            <w:tcW w:w="7361" w:type="dxa"/>
            <w:gridSpan w:val="5"/>
            <w:tcBorders>
              <w:bottom w:val="single" w:color="auto" w:sz="4" w:space="0"/>
            </w:tcBorders>
            <w:vAlign w:val="center"/>
          </w:tcPr>
          <w:p>
            <w:pPr>
              <w:spacing w:line="300" w:lineRule="exact"/>
              <w:ind w:firstLine="420"/>
              <w:rPr>
                <w:rFonts w:hint="default" w:ascii="Times New Roman" w:hAnsi="Times New Roman" w:eastAsia="仿宋_GB2312" w:cs="Times New Roman"/>
                <w:color w:val="000000"/>
                <w:sz w:val="24"/>
                <w:szCs w:val="18"/>
              </w:rPr>
            </w:pPr>
            <w:r>
              <w:rPr>
                <w:rFonts w:hint="default" w:ascii="Times New Roman" w:hAnsi="Times New Roman" w:eastAsia="仿宋_GB2312" w:cs="Times New Roman"/>
                <w:color w:val="000000"/>
                <w:sz w:val="24"/>
                <w:szCs w:val="18"/>
                <w:lang w:val="en-US" w:eastAsia="zh-CN"/>
              </w:rPr>
              <w:t>经我单位审核，该作品内容真实，相关申报材料属实。我单位同意推荐该作品参加第二十五届全国政协好新闻评选。</w:t>
            </w:r>
            <w:r>
              <w:rPr>
                <w:rFonts w:hint="default" w:ascii="Times New Roman" w:hAnsi="Times New Roman" w:eastAsia="仿宋_GB2312" w:cs="Times New Roman"/>
                <w:color w:val="000000"/>
                <w:sz w:val="24"/>
                <w:szCs w:val="18"/>
              </w:rPr>
              <w:t xml:space="preserve">                  </w:t>
            </w:r>
          </w:p>
          <w:p>
            <w:pPr>
              <w:spacing w:line="300" w:lineRule="exact"/>
              <w:ind w:firstLine="3120" w:firstLineChars="1300"/>
              <w:rPr>
                <w:rFonts w:hint="default" w:ascii="Times New Roman" w:hAnsi="Times New Roman" w:eastAsia="仿宋_GB2312" w:cs="Times New Roman"/>
                <w:color w:val="000000"/>
                <w:sz w:val="24"/>
                <w:szCs w:val="18"/>
              </w:rPr>
            </w:pPr>
          </w:p>
          <w:p>
            <w:pPr>
              <w:spacing w:line="300" w:lineRule="exact"/>
              <w:ind w:firstLine="3120" w:firstLineChars="1300"/>
              <w:rPr>
                <w:rFonts w:hint="default" w:ascii="Times New Roman" w:hAnsi="Times New Roman" w:eastAsia="仿宋_GB2312" w:cs="Times New Roman"/>
                <w:color w:val="000000"/>
                <w:sz w:val="24"/>
                <w:szCs w:val="18"/>
              </w:rPr>
            </w:pPr>
            <w:r>
              <w:rPr>
                <w:rFonts w:hint="default" w:ascii="Times New Roman" w:hAnsi="Times New Roman" w:eastAsia="仿宋_GB2312" w:cs="Times New Roman"/>
                <w:color w:val="000000"/>
                <w:sz w:val="24"/>
                <w:szCs w:val="18"/>
              </w:rPr>
              <w:t xml:space="preserve"> 刊播单位负责同志签名</w:t>
            </w:r>
          </w:p>
          <w:p>
            <w:pPr>
              <w:spacing w:line="300" w:lineRule="exact"/>
              <w:ind w:firstLine="420"/>
              <w:jc w:val="right"/>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 w:val="24"/>
                <w:szCs w:val="18"/>
              </w:rPr>
              <w:t xml:space="preserve">（盖刊播单位公章） </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color w:val="000000"/>
                <w:sz w:val="24"/>
                <w:szCs w:val="18"/>
              </w:rPr>
              <w:t>2024年</w:t>
            </w:r>
            <w:r>
              <w:rPr>
                <w:rFonts w:hint="default" w:ascii="Times New Roman" w:hAnsi="Times New Roman" w:eastAsia="仿宋_GB2312" w:cs="Times New Roman"/>
                <w:color w:val="000000"/>
                <w:sz w:val="24"/>
                <w:szCs w:val="18"/>
                <w:lang w:val="en-US" w:eastAsia="zh-CN"/>
              </w:rPr>
              <w:t>4</w:t>
            </w:r>
            <w:r>
              <w:rPr>
                <w:rFonts w:hint="default" w:ascii="Times New Roman" w:hAnsi="Times New Roman" w:eastAsia="仿宋_GB2312" w:cs="Times New Roman"/>
                <w:color w:val="000000"/>
                <w:sz w:val="24"/>
                <w:szCs w:val="18"/>
              </w:rPr>
              <w:t>月</w:t>
            </w:r>
            <w:r>
              <w:rPr>
                <w:rFonts w:hint="default" w:ascii="Times New Roman" w:hAnsi="Times New Roman" w:eastAsia="仿宋_GB2312" w:cs="Times New Roman"/>
                <w:color w:val="000000"/>
                <w:sz w:val="24"/>
                <w:szCs w:val="18"/>
                <w:lang w:val="en-US" w:eastAsia="zh-CN"/>
              </w:rPr>
              <w:t>2</w:t>
            </w:r>
            <w:r>
              <w:rPr>
                <w:rFonts w:hint="default" w:ascii="Times New Roman" w:hAnsi="Times New Roman" w:eastAsia="仿宋_GB2312" w:cs="Times New Roman"/>
                <w:color w:val="000000"/>
                <w:sz w:val="24"/>
                <w:szCs w:val="18"/>
              </w:rPr>
              <w:t>日</w:t>
            </w:r>
          </w:p>
        </w:tc>
      </w:tr>
    </w:tbl>
    <w:p>
      <w:pPr>
        <w:spacing w:line="480" w:lineRule="exact"/>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5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52"/>
        </w:rPr>
      </w:pPr>
      <w:r>
        <w:rPr>
          <w:rFonts w:hint="default" w:ascii="Times New Roman" w:hAnsi="Times New Roman" w:eastAsia="方正小标宋简体" w:cs="Times New Roman"/>
          <w:sz w:val="44"/>
          <w:szCs w:val="52"/>
        </w:rPr>
        <w:t>2023</w:t>
      </w:r>
      <w:r>
        <w:rPr>
          <w:rFonts w:hint="default" w:ascii="Times New Roman" w:hAnsi="Times New Roman" w:eastAsia="方正小标宋简体" w:cs="Times New Roman"/>
          <w:sz w:val="44"/>
          <w:szCs w:val="52"/>
          <w:lang w:val="en-US" w:eastAsia="zh-CN"/>
        </w:rPr>
        <w:t xml:space="preserve"> </w:t>
      </w:r>
      <w:r>
        <w:rPr>
          <w:rFonts w:hint="default" w:ascii="Times New Roman" w:hAnsi="Times New Roman" w:eastAsia="方正小标宋简体" w:cs="Times New Roman"/>
          <w:sz w:val="44"/>
          <w:szCs w:val="52"/>
        </w:rPr>
        <w:t>我们这一届</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说起我们这一届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你会想到什么？</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是从一艘小船到第一大党的1921届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从一穷二白到两弹一星的1964届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还是乘着改革春风投身时代浪潮的1992届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2023年，我们迎来新的一届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“环境资源界”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这是1993年全国政协增设“经济界”后</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时隔30年又一次界别重大调整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2023全国两会期间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湖北广电融媒体新闻中心联合</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全国区块链编辑部成员单位</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共话“2023，我们这一届”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环境资源界是个什么界？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（请将手机横屏）</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环境资源界是个什么界？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2023全国政协环境资源界的自画像</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一共有85名委员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包括74名男性、11名女性</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人数在34个界别中排名第九</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他们有2个共同点</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长期从事环境资源研究、教学、管理、经营等工作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曾提交过与环境资源相关的提案</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他们中，</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四成是从事环境资源管理的党政领导干部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三成是从事环境资源研究、教学的专家院士</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两成是能源资源领域企业负责人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总之，都是环境资源领域的专家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全国政协委员、国务院发展研究中心资源与环境政策研究所研究员谷树忠：新设置的环境资源界别的委员，其环境资源专业背景较以前显著增强，有助于增进研究问题的深度、拓展认识问题的广度。</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环境资源界如何诞生？</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过去，环境资源相关专业的委员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都在不同的“班”</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比如去年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黄润秋委员在九三学社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谷树忠委员在经济界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方精云委员在科学技术界</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全国政协委员、重庆市生态环境局局长余国东：过去环境资源背景的委员分散在不同的界别中，导致他们提出的政策建议较为分散，难以发挥出集体的智慧和力量。</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于是，各行各业的环资牛人们</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被抽调组成了“尖刀班”</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聚到一个界别</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有了一个共同的身份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环境资源界委员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全国政协委员、中国气象局科技与气候变化司副司长张兴赢：一起参政议政能够把综合性的环境资源大课题进一步体系化、科学化，有助于全面了解环境资源涉及的各领域信息，可以更高质量协商建言。</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全国政协人口资源环境委员会主任李伟：增设环境资源界，可以解决困扰人口资源环境委员会多年无界别依托的难题。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界别如何产生</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还有一个更宏观的答案</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1993年时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我国GDP首次迈过3万亿元门槛</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当时的课题是解决“有没有”的问题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于是全国政协增设了经济界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我国GDP已突破120万亿元</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已经基本解决了“有没有”的问题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面临“好不好”的新课题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中国经济发展方式发生根本性转变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生态文明建设也进入量变到质变的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关键时期</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增设环境资源界，正逢其时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国政协委员、中国地质大学（武汉）教授童金南：党的十八大以来，以习近平同志为核心的党中央高度重视生态文明建设，将之作为“五位一体”总体布局的重要方面。加上广大人民群众日益增长的对美好生活的向往，全国政协增设环境资源界别也是一件水到渠成的事情。</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中国自然资源经济研究院研究员张维宸：从国际国内的形势来看，无论是碳达峰、碳中和，还是坚守18亿亩耕地红线、保障能源安全，为了完成这些任务，政协需要设立一个这样的界别。</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承担着什么样的使命？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设立环境资源界别，</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更是持久推动的结果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早在2019年，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中共中央就指出，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要“优化界别设置，增强界别代表性”</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全国政协一直致力于</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推动设立环境资源界别相关工作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截至目前，</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31个省、自治区、直辖市政协</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都增设了“环境资源界”“资源环境界”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各级环境资源界委员们将在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全面贯彻落实党的二十大精神开局之年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共同回答一张考卷</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那就是如何实现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“人与自然和谐共生”的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“中国式现代化”</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山水林田湖草沙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将见证他们的履职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来听委员们怎么说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（请将手机横屏）</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山水林田湖草沙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将见证他们的履职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全国政协委员、水利部长江水利委员会主任马建华：</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建议在南水北调中线后续工程高质量发展中，充分考虑汉江中下游水资源水环境水生态需求。建议国家有关部委支持汉江中下游综合治理工作，将湖北“荆楚安澜”现代水网规划系统谋划的“一江三河”水系综合治理、引隆补水、东荆河河道整治等汉江流域综合治理重大水利项目，纳入国家水网或“十四五”规划，并指导推进项目前期工作，争取早日开工实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全国政协委员、中国地质大学（武汉）教授童金南：</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长江大保护是事关新时期国计民生的伟大战略工程，建议设立公众“长江日”，普及长江知识，增进全民共保意识和自觉践行长江生态文明建设，深化长江大保护，共建美丽中国。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全国政协委员、重庆市生态环境局局长余国东：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聚焦积极稳妥推进“双碳”工作，助力经济社会发展全面绿色转型方面，我建议加快推进碳排放核算体系建设，建议推进数据收集统计“信息化”、推进核算核查方法“国际化”、推进核算核查机制“规范化”、推进核算结果应用“多元化”。</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全国政协委员、四川大学制革清洁技术国家工程实验室主任、中国工程院院士石碧：</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进一步加强四川省优质清洁能源生产基地和能源输送枢纽建设力度，着力增加清洁能源生产，加快构建多元清洁能源供应体系。</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全国政协委员、中国科学院广州地球化学研究所有机地球化学国家重点实验室副主任王新明：</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空气污染进入深水区，不利天气影响可能抵消“人为努力”的作用，采用“多年滑动平均值”代替年度均值来进行空气质量考评，可推动各地更有定力和动力推进常态长效减排治污。</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全国政协委员、河南大学学术副校长傅声雷：</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建议广东要加快推进华南国家植物园建设，以提升其生态系统服务的职能，服务国家生态文明建设大局。同时，进一步加强森林经营和管理，提升森林质量，服务国家“双碳”战略目标。</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全国政协委员、中国科学院南京地理与湖泊研究所所长张甘霖：</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建议国家层面尽快启动全国湖库塘圩资源环境普查工作，构建湖库塘圩分布、水量、水质和生态系统基础数据库。同时，开展水资源可利用性对社会经济发展的持续保障能力评估，完善适合我国国情的湖泊塘圩管理对策和保障措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全国政协委员、农工党天津市委会副主委、天津市生态环境研究院副院长张志扬：</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建议强化科技创新，加大对跨行业多源固废协同利用与循环链接、高附加值产品及技术装备等关键技术创新的支持力度，突破固废资源化利用的关键材料、核心器件和成套装备等关键技术瓶颈。</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蓝天白云、清水绿岸、鱼翔浅底……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一幅美丽中国的壮美画卷正徐徐展开。</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党的十八大以来，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以习近平同志为核心的党中央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以前所未有的力度抓生态文明建设，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大气、水、土壤等污染防治行动成效明显，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生态文明建设取得历史性成就。</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“我们坚持可持续发展，坚持节约优先、保护优先、自然恢复为主的方针，像保护眼睛一样保护自然和生态环境，坚定不移走生产发展、生活富裕、生态良好的文明发展道路，实现中华民族永续发展。”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——2022年10月16日，习近平总书记在中国共产党第二十次全国代表大会上的报告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守护绿水青山，</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这一届“尖刀班”重任在肩；</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在未来5年的履职生涯里，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他们将为国家生态文明建设、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人与自然和谐共生中国式现代化建设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作出新的更大贡献。</w:t>
      </w:r>
    </w:p>
    <w:sectPr>
      <w:pgSz w:w="11906" w:h="16838"/>
      <w:pgMar w:top="1440" w:right="1860" w:bottom="1440" w:left="180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zN2U5MTM5NTlhZTNlMmQ3ZTU2MTE5MDUwOTE2ODQifQ=="/>
  </w:docVars>
  <w:rsids>
    <w:rsidRoot w:val="0FB10669"/>
    <w:rsid w:val="00FF353F"/>
    <w:rsid w:val="01C93B90"/>
    <w:rsid w:val="02D037B2"/>
    <w:rsid w:val="053A4F12"/>
    <w:rsid w:val="060C0405"/>
    <w:rsid w:val="0AC32EC6"/>
    <w:rsid w:val="0DE3083D"/>
    <w:rsid w:val="0E4D215A"/>
    <w:rsid w:val="0FA429DD"/>
    <w:rsid w:val="0FB10669"/>
    <w:rsid w:val="115F59AD"/>
    <w:rsid w:val="173C0FBE"/>
    <w:rsid w:val="19061883"/>
    <w:rsid w:val="1DFB572F"/>
    <w:rsid w:val="2976035F"/>
    <w:rsid w:val="2A210743"/>
    <w:rsid w:val="2CCD473A"/>
    <w:rsid w:val="2F3E1A43"/>
    <w:rsid w:val="31EC78A4"/>
    <w:rsid w:val="38F946C5"/>
    <w:rsid w:val="3B7A3CDF"/>
    <w:rsid w:val="3C2A4FF2"/>
    <w:rsid w:val="3F0D4E6A"/>
    <w:rsid w:val="40907B01"/>
    <w:rsid w:val="41990C37"/>
    <w:rsid w:val="420A0B32"/>
    <w:rsid w:val="44B00772"/>
    <w:rsid w:val="45B372DB"/>
    <w:rsid w:val="473471DC"/>
    <w:rsid w:val="49820DF8"/>
    <w:rsid w:val="4E174785"/>
    <w:rsid w:val="531910E2"/>
    <w:rsid w:val="53220A8C"/>
    <w:rsid w:val="586E6522"/>
    <w:rsid w:val="69951B60"/>
    <w:rsid w:val="6A107439"/>
    <w:rsid w:val="6C1455FD"/>
    <w:rsid w:val="74701992"/>
    <w:rsid w:val="773329B9"/>
    <w:rsid w:val="78BE2756"/>
    <w:rsid w:val="7A266805"/>
    <w:rsid w:val="7BDF4EBD"/>
    <w:rsid w:val="7C4C42D6"/>
    <w:rsid w:val="7E355268"/>
    <w:rsid w:val="7FE869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character" w:styleId="5">
    <w:name w:val="Emphasis"/>
    <w:basedOn w:val="4"/>
    <w:autoRedefine/>
    <w:qFormat/>
    <w:uiPriority w:val="0"/>
    <w:rPr>
      <w:i/>
    </w:rPr>
  </w:style>
  <w:style w:type="paragraph" w:customStyle="1" w:styleId="6">
    <w:name w:val="Table Paragraph"/>
    <w:basedOn w:val="1"/>
    <w:autoRedefine/>
    <w:qFormat/>
    <w:uiPriority w:val="1"/>
    <w:pPr>
      <w:autoSpaceDE w:val="0"/>
      <w:autoSpaceDN w:val="0"/>
      <w:adjustRightInd w:val="0"/>
      <w:jc w:val="left"/>
    </w:pPr>
    <w:rPr>
      <w:rFonts w:ascii="仿宋" w:hAnsi="Times New Roman" w:eastAsia="仿宋" w:cs="仿宋"/>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2024-04-02T05:33:00Z</dcterms:created>
  <dc:creator>zry</dc:creator>
  <cp:lastModifiedBy>肖迪</cp:lastModifiedBy>
  <dcterms:modified xsi:type="dcterms:W3CDTF">2024-04-07T06:33:40Z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6C5F1FC51CED4911B02C620A073BB321_13</vt:lpwstr>
  </property>
</Properties>
</file>