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eastAsia="方正小标宋简体" w:cs="Times New Roman"/>
          <w:sz w:val="40"/>
          <w:szCs w:val="40"/>
        </w:rPr>
      </w:pPr>
      <w:r>
        <w:rPr>
          <w:rFonts w:hint="default" w:ascii="Times New Roman" w:hAnsi="Times New Roman" w:eastAsia="方正小标宋简体" w:cs="Times New Roman"/>
          <w:sz w:val="40"/>
          <w:szCs w:val="40"/>
        </w:rPr>
        <w:t>第二十五届全国政协好新闻参评作品推荐表</w:t>
      </w:r>
    </w:p>
    <w:tbl>
      <w:tblPr>
        <w:tblStyle w:val="5"/>
        <w:tblpPr w:leftFromText="180" w:rightFromText="180" w:vertAnchor="text" w:horzAnchor="page" w:tblpX="1797" w:tblpY="188"/>
        <w:tblOverlap w:val="never"/>
        <w:tblW w:w="87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9"/>
        <w:gridCol w:w="1188"/>
        <w:gridCol w:w="1111"/>
        <w:gridCol w:w="1462"/>
        <w:gridCol w:w="1435"/>
        <w:gridCol w:w="19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exact"/>
        </w:trPr>
        <w:tc>
          <w:tcPr>
            <w:tcW w:w="1639" w:type="dxa"/>
            <w:vMerge w:val="restart"/>
            <w:vAlign w:val="center"/>
          </w:tcPr>
          <w:p>
            <w:pPr>
              <w:spacing w:line="38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作品标题</w:t>
            </w:r>
          </w:p>
        </w:tc>
        <w:tc>
          <w:tcPr>
            <w:tcW w:w="3761" w:type="dxa"/>
            <w:gridSpan w:val="3"/>
            <w:vMerge w:val="restart"/>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 w:lineRule="atLeast"/>
              <w:ind w:right="0"/>
              <w:jc w:val="center"/>
              <w:rPr>
                <w:rFonts w:hint="default" w:ascii="Times New Roman" w:hAnsi="Times New Roman" w:eastAsia="仿宋_GB2312" w:cs="Times New Roman"/>
                <w:b w:val="0"/>
                <w:bCs w:val="0"/>
                <w:color w:val="000000"/>
                <w:kern w:val="2"/>
                <w:sz w:val="24"/>
                <w:szCs w:val="18"/>
                <w:lang w:val="en-US" w:eastAsia="zh-CN" w:bidi="ar-SA"/>
              </w:rPr>
            </w:pPr>
            <w:r>
              <w:rPr>
                <w:rFonts w:hint="default" w:ascii="Times New Roman" w:hAnsi="Times New Roman" w:eastAsia="仿宋_GB2312" w:cs="Times New Roman"/>
                <w:b w:val="0"/>
                <w:bCs w:val="0"/>
                <w:color w:val="000000"/>
                <w:kern w:val="2"/>
                <w:sz w:val="24"/>
                <w:szCs w:val="18"/>
                <w:lang w:val="en-US" w:eastAsia="zh-CN" w:bidi="ar-SA"/>
              </w:rPr>
              <w:t>一线协商着力基层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 w:lineRule="atLeast"/>
              <w:ind w:right="0"/>
              <w:jc w:val="center"/>
              <w:rPr>
                <w:rFonts w:hint="default" w:ascii="Times New Roman" w:hAnsi="Times New Roman" w:eastAsia="仿宋_GB2312" w:cs="Times New Roman"/>
                <w:b w:val="0"/>
                <w:bCs w:val="0"/>
                <w:color w:val="000000"/>
                <w:kern w:val="2"/>
                <w:sz w:val="24"/>
                <w:szCs w:val="18"/>
                <w:lang w:val="en-US" w:eastAsia="zh-CN" w:bidi="ar-SA"/>
              </w:rPr>
            </w:pPr>
            <w:r>
              <w:rPr>
                <w:rFonts w:hint="default" w:ascii="Times New Roman" w:hAnsi="Times New Roman" w:eastAsia="仿宋_GB2312" w:cs="Times New Roman"/>
                <w:b w:val="0"/>
                <w:bCs w:val="0"/>
                <w:color w:val="000000"/>
                <w:kern w:val="2"/>
                <w:sz w:val="24"/>
                <w:szCs w:val="18"/>
                <w:lang w:val="en-US" w:eastAsia="zh-CN" w:bidi="ar-SA"/>
              </w:rPr>
              <w:t>共同缔造美好生活</w:t>
            </w:r>
          </w:p>
        </w:tc>
        <w:tc>
          <w:tcPr>
            <w:tcW w:w="1435" w:type="dxa"/>
            <w:vAlign w:val="center"/>
          </w:tcPr>
          <w:p>
            <w:pPr>
              <w:spacing w:line="38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参评项目</w:t>
            </w:r>
          </w:p>
        </w:tc>
        <w:tc>
          <w:tcPr>
            <w:tcW w:w="1919" w:type="dxa"/>
            <w:vAlign w:val="center"/>
          </w:tcPr>
          <w:p>
            <w:pPr>
              <w:spacing w:line="240" w:lineRule="exact"/>
              <w:jc w:val="center"/>
              <w:rPr>
                <w:rFonts w:hint="default" w:ascii="Times New Roman" w:hAnsi="Times New Roman" w:eastAsia="仿宋_GB2312" w:cs="Times New Roman"/>
                <w:b w:val="0"/>
                <w:bCs w:val="0"/>
                <w:color w:val="000000"/>
                <w:kern w:val="2"/>
                <w:sz w:val="24"/>
                <w:szCs w:val="18"/>
                <w:lang w:val="en-US" w:eastAsia="zh-CN" w:bidi="ar-SA"/>
              </w:rPr>
            </w:pPr>
            <w:r>
              <w:rPr>
                <w:rFonts w:hint="default" w:ascii="Times New Roman" w:hAnsi="Times New Roman" w:eastAsia="仿宋_GB2312" w:cs="Times New Roman"/>
                <w:b w:val="0"/>
                <w:bCs w:val="0"/>
                <w:color w:val="000000"/>
                <w:kern w:val="2"/>
                <w:sz w:val="24"/>
                <w:szCs w:val="18"/>
                <w:lang w:val="en-US" w:eastAsia="zh-CN" w:bidi="ar-SA"/>
              </w:rPr>
              <w:t>消息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4" w:hRule="exact"/>
        </w:trPr>
        <w:tc>
          <w:tcPr>
            <w:tcW w:w="1639" w:type="dxa"/>
            <w:vMerge w:val="continue"/>
            <w:vAlign w:val="center"/>
          </w:tcPr>
          <w:p>
            <w:pPr>
              <w:spacing w:line="380" w:lineRule="exact"/>
              <w:ind w:firstLine="560"/>
              <w:jc w:val="center"/>
              <w:rPr>
                <w:rFonts w:hint="default" w:ascii="Times New Roman" w:hAnsi="Times New Roman" w:eastAsia="黑体" w:cs="Times New Roman"/>
                <w:color w:val="000000"/>
                <w:sz w:val="28"/>
                <w:szCs w:val="22"/>
              </w:rPr>
            </w:pPr>
          </w:p>
        </w:tc>
        <w:tc>
          <w:tcPr>
            <w:tcW w:w="3761" w:type="dxa"/>
            <w:gridSpan w:val="3"/>
            <w:vMerge w:val="continue"/>
            <w:vAlign w:val="center"/>
          </w:tcPr>
          <w:p>
            <w:pPr>
              <w:spacing w:line="380" w:lineRule="exact"/>
              <w:ind w:firstLine="560"/>
              <w:jc w:val="center"/>
              <w:rPr>
                <w:rFonts w:hint="default" w:ascii="Times New Roman" w:hAnsi="Times New Roman" w:eastAsia="黑体" w:cs="Times New Roman"/>
                <w:color w:val="000000"/>
                <w:sz w:val="28"/>
                <w:szCs w:val="22"/>
              </w:rPr>
            </w:pPr>
          </w:p>
        </w:tc>
        <w:tc>
          <w:tcPr>
            <w:tcW w:w="1435" w:type="dxa"/>
            <w:vAlign w:val="center"/>
          </w:tcPr>
          <w:p>
            <w:pPr>
              <w:spacing w:line="38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刊播介质</w:t>
            </w:r>
          </w:p>
        </w:tc>
        <w:tc>
          <w:tcPr>
            <w:tcW w:w="1919" w:type="dxa"/>
            <w:vAlign w:val="center"/>
          </w:tcPr>
          <w:p>
            <w:pPr>
              <w:spacing w:line="240" w:lineRule="exact"/>
              <w:jc w:val="center"/>
              <w:rPr>
                <w:rFonts w:hint="default" w:ascii="Times New Roman" w:hAnsi="Times New Roman" w:eastAsia="仿宋_GB2312" w:cs="Times New Roman"/>
                <w:b w:val="0"/>
                <w:bCs w:val="0"/>
                <w:color w:val="000000"/>
                <w:kern w:val="2"/>
                <w:sz w:val="24"/>
                <w:szCs w:val="18"/>
                <w:lang w:val="en-US" w:eastAsia="zh-CN" w:bidi="ar-SA"/>
              </w:rPr>
            </w:pPr>
            <w:r>
              <w:rPr>
                <w:rFonts w:hint="default" w:ascii="Times New Roman" w:hAnsi="Times New Roman" w:eastAsia="仿宋_GB2312" w:cs="Times New Roman"/>
                <w:b w:val="0"/>
                <w:bCs w:val="0"/>
                <w:color w:val="000000"/>
                <w:kern w:val="2"/>
                <w:sz w:val="24"/>
                <w:szCs w:val="18"/>
                <w:lang w:val="en-US" w:eastAsia="zh-CN" w:bidi="ar-SA"/>
              </w:rPr>
              <w:t>电视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7" w:hRule="exact"/>
        </w:trPr>
        <w:tc>
          <w:tcPr>
            <w:tcW w:w="1639" w:type="dxa"/>
            <w:vMerge w:val="continue"/>
            <w:vAlign w:val="center"/>
          </w:tcPr>
          <w:p>
            <w:pPr>
              <w:spacing w:line="380" w:lineRule="exact"/>
              <w:ind w:firstLine="560"/>
              <w:jc w:val="center"/>
              <w:rPr>
                <w:rFonts w:hint="default" w:ascii="Times New Roman" w:hAnsi="Times New Roman" w:eastAsia="黑体" w:cs="Times New Roman"/>
                <w:color w:val="000000"/>
                <w:sz w:val="28"/>
                <w:szCs w:val="22"/>
              </w:rPr>
            </w:pPr>
          </w:p>
        </w:tc>
        <w:tc>
          <w:tcPr>
            <w:tcW w:w="3761" w:type="dxa"/>
            <w:gridSpan w:val="3"/>
            <w:vMerge w:val="continue"/>
            <w:vAlign w:val="center"/>
          </w:tcPr>
          <w:p>
            <w:pPr>
              <w:spacing w:line="380" w:lineRule="exact"/>
              <w:ind w:firstLine="560"/>
              <w:jc w:val="center"/>
              <w:rPr>
                <w:rFonts w:hint="default" w:ascii="Times New Roman" w:hAnsi="Times New Roman" w:eastAsia="黑体" w:cs="Times New Roman"/>
                <w:color w:val="000000"/>
                <w:sz w:val="28"/>
                <w:szCs w:val="22"/>
              </w:rPr>
            </w:pPr>
          </w:p>
        </w:tc>
        <w:tc>
          <w:tcPr>
            <w:tcW w:w="1435" w:type="dxa"/>
            <w:vAlign w:val="center"/>
          </w:tcPr>
          <w:p>
            <w:pPr>
              <w:spacing w:line="38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语种</w:t>
            </w:r>
          </w:p>
        </w:tc>
        <w:tc>
          <w:tcPr>
            <w:tcW w:w="1919" w:type="dxa"/>
            <w:vAlign w:val="center"/>
          </w:tcPr>
          <w:p>
            <w:pPr>
              <w:spacing w:line="240" w:lineRule="exact"/>
              <w:jc w:val="center"/>
              <w:rPr>
                <w:rFonts w:hint="default" w:ascii="Times New Roman" w:hAnsi="Times New Roman" w:eastAsia="仿宋_GB2312" w:cs="Times New Roman"/>
                <w:b w:val="0"/>
                <w:bCs w:val="0"/>
                <w:color w:val="000000"/>
                <w:kern w:val="2"/>
                <w:sz w:val="24"/>
                <w:szCs w:val="18"/>
                <w:lang w:val="en-US" w:eastAsia="zh-CN" w:bidi="ar-SA"/>
              </w:rPr>
            </w:pPr>
            <w:r>
              <w:rPr>
                <w:rFonts w:hint="default" w:ascii="Times New Roman" w:hAnsi="Times New Roman" w:eastAsia="仿宋_GB2312" w:cs="Times New Roman"/>
                <w:b w:val="0"/>
                <w:bCs w:val="0"/>
                <w:color w:val="000000"/>
                <w:kern w:val="2"/>
                <w:sz w:val="24"/>
                <w:szCs w:val="18"/>
                <w:lang w:val="en-US" w:eastAsia="zh-CN" w:bidi="ar-SA"/>
              </w:rPr>
              <w:t>中文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639" w:type="dxa"/>
            <w:vAlign w:val="center"/>
          </w:tcPr>
          <w:p>
            <w:pPr>
              <w:spacing w:line="320" w:lineRule="exact"/>
              <w:jc w:val="center"/>
              <w:rPr>
                <w:rFonts w:hint="default" w:ascii="Times New Roman" w:hAnsi="Times New Roman" w:eastAsia="黑体" w:cs="Times New Roman"/>
                <w:color w:val="000000"/>
                <w:spacing w:val="-12"/>
                <w:sz w:val="28"/>
                <w:szCs w:val="22"/>
              </w:rPr>
            </w:pPr>
            <w:r>
              <w:rPr>
                <w:rFonts w:hint="default" w:ascii="Times New Roman" w:hAnsi="Times New Roman" w:eastAsia="黑体" w:cs="Times New Roman"/>
                <w:color w:val="000000"/>
                <w:spacing w:val="-12"/>
                <w:sz w:val="28"/>
                <w:szCs w:val="22"/>
              </w:rPr>
              <w:t>作  者</w:t>
            </w:r>
          </w:p>
          <w:p>
            <w:pPr>
              <w:spacing w:line="320" w:lineRule="exact"/>
              <w:jc w:val="center"/>
              <w:rPr>
                <w:rFonts w:hint="default" w:ascii="Times New Roman" w:hAnsi="Times New Roman" w:eastAsia="黑体" w:cs="Times New Roman"/>
                <w:color w:val="000000"/>
                <w:spacing w:val="-12"/>
                <w:sz w:val="24"/>
                <w:szCs w:val="22"/>
              </w:rPr>
            </w:pPr>
            <w:r>
              <w:rPr>
                <w:rFonts w:hint="default" w:ascii="Times New Roman" w:hAnsi="Times New Roman" w:eastAsia="黑体" w:cs="Times New Roman"/>
                <w:color w:val="000000"/>
                <w:spacing w:val="-12"/>
                <w:sz w:val="24"/>
                <w:szCs w:val="22"/>
              </w:rPr>
              <w:t>（主创人员）</w:t>
            </w:r>
          </w:p>
        </w:tc>
        <w:tc>
          <w:tcPr>
            <w:tcW w:w="2299" w:type="dxa"/>
            <w:gridSpan w:val="2"/>
            <w:vAlign w:val="center"/>
          </w:tcPr>
          <w:p>
            <w:pPr>
              <w:spacing w:line="240" w:lineRule="exact"/>
              <w:jc w:val="center"/>
              <w:rPr>
                <w:rFonts w:hint="default" w:ascii="Times New Roman" w:hAnsi="Times New Roman" w:eastAsia="仿宋_GB2312" w:cs="Times New Roman"/>
                <w:b w:val="0"/>
                <w:bCs w:val="0"/>
                <w:color w:val="000000"/>
                <w:kern w:val="2"/>
                <w:sz w:val="24"/>
                <w:szCs w:val="18"/>
                <w:lang w:val="en-US" w:eastAsia="zh-CN" w:bidi="ar-SA"/>
              </w:rPr>
            </w:pPr>
            <w:r>
              <w:rPr>
                <w:rFonts w:hint="default" w:ascii="Times New Roman" w:hAnsi="Times New Roman" w:eastAsia="仿宋_GB2312" w:cs="Times New Roman"/>
                <w:b w:val="0"/>
                <w:bCs w:val="0"/>
                <w:color w:val="000000"/>
                <w:kern w:val="2"/>
                <w:sz w:val="24"/>
                <w:szCs w:val="18"/>
                <w:lang w:val="en-US" w:eastAsia="zh-CN" w:bidi="ar-SA"/>
              </w:rPr>
              <w:t>程德明  徐嵬毅   汪佳睿</w:t>
            </w:r>
          </w:p>
        </w:tc>
        <w:tc>
          <w:tcPr>
            <w:tcW w:w="1462" w:type="dxa"/>
            <w:vAlign w:val="center"/>
          </w:tcPr>
          <w:p>
            <w:pPr>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编辑</w:t>
            </w:r>
          </w:p>
        </w:tc>
        <w:tc>
          <w:tcPr>
            <w:tcW w:w="3354" w:type="dxa"/>
            <w:gridSpan w:val="2"/>
            <w:vAlign w:val="center"/>
          </w:tcPr>
          <w:p>
            <w:pPr>
              <w:spacing w:line="240" w:lineRule="exact"/>
              <w:jc w:val="center"/>
              <w:rPr>
                <w:rFonts w:hint="default" w:ascii="Times New Roman" w:hAnsi="Times New Roman" w:eastAsia="仿宋_GB2312" w:cs="Times New Roman"/>
                <w:b w:val="0"/>
                <w:bCs w:val="0"/>
                <w:color w:val="000000"/>
                <w:kern w:val="2"/>
                <w:sz w:val="24"/>
                <w:szCs w:val="18"/>
                <w:lang w:val="en-US" w:eastAsia="zh-CN" w:bidi="ar-SA"/>
              </w:rPr>
            </w:pPr>
            <w:r>
              <w:rPr>
                <w:rFonts w:hint="default" w:ascii="Times New Roman" w:hAnsi="Times New Roman" w:eastAsia="仿宋_GB2312" w:cs="Times New Roman"/>
                <w:b w:val="0"/>
                <w:bCs w:val="0"/>
                <w:color w:val="000000"/>
                <w:kern w:val="2"/>
                <w:sz w:val="24"/>
                <w:szCs w:val="18"/>
                <w:lang w:val="en-US" w:eastAsia="zh-CN" w:bidi="ar-SA"/>
              </w:rPr>
              <w:t xml:space="preserve">   彭兰香</w:t>
            </w:r>
            <w:r>
              <w:rPr>
                <w:rFonts w:hint="default" w:ascii="Times New Roman" w:hAnsi="Times New Roman" w:eastAsia="仿宋_GB2312" w:cs="Times New Roman"/>
                <w:b w:val="0"/>
                <w:bCs w:val="0"/>
                <w:color w:val="000000"/>
                <w:kern w:val="2"/>
                <w:sz w:val="24"/>
                <w:szCs w:val="18"/>
                <w:lang w:val="en-US" w:eastAsia="zh-CN" w:bidi="ar-SA"/>
              </w:rPr>
              <w:t xml:space="preserve">  </w:t>
            </w:r>
            <w:r>
              <w:rPr>
                <w:rFonts w:hint="default" w:ascii="Times New Roman" w:hAnsi="Times New Roman" w:eastAsia="仿宋_GB2312" w:cs="Times New Roman"/>
                <w:b w:val="0"/>
                <w:bCs w:val="0"/>
                <w:color w:val="000000"/>
                <w:kern w:val="2"/>
                <w:sz w:val="24"/>
                <w:szCs w:val="18"/>
                <w:lang w:val="en-US" w:eastAsia="zh-CN" w:bidi="ar-SA"/>
              </w:rPr>
              <w:t xml:space="preserve">向秀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1" w:hRule="atLeast"/>
        </w:trPr>
        <w:tc>
          <w:tcPr>
            <w:tcW w:w="1639" w:type="dxa"/>
            <w:vAlign w:val="center"/>
          </w:tcPr>
          <w:p>
            <w:pPr>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刊播单位</w:t>
            </w:r>
          </w:p>
        </w:tc>
        <w:tc>
          <w:tcPr>
            <w:tcW w:w="2299" w:type="dxa"/>
            <w:gridSpan w:val="2"/>
            <w:vAlign w:val="center"/>
          </w:tcPr>
          <w:p>
            <w:pPr>
              <w:spacing w:line="240" w:lineRule="exact"/>
              <w:jc w:val="center"/>
              <w:rPr>
                <w:rFonts w:hint="default" w:ascii="Times New Roman" w:hAnsi="Times New Roman" w:eastAsia="仿宋_GB2312" w:cs="Times New Roman"/>
                <w:b w:val="0"/>
                <w:bCs w:val="0"/>
                <w:color w:val="000000"/>
                <w:kern w:val="2"/>
                <w:sz w:val="24"/>
                <w:szCs w:val="18"/>
                <w:lang w:val="en-US" w:eastAsia="zh-CN" w:bidi="ar-SA"/>
              </w:rPr>
            </w:pPr>
            <w:r>
              <w:rPr>
                <w:rFonts w:hint="default" w:ascii="Times New Roman" w:hAnsi="Times New Roman" w:eastAsia="仿宋_GB2312" w:cs="Times New Roman"/>
                <w:b w:val="0"/>
                <w:bCs w:val="0"/>
                <w:color w:val="000000"/>
                <w:kern w:val="2"/>
                <w:sz w:val="24"/>
                <w:szCs w:val="18"/>
                <w:lang w:val="en-US" w:eastAsia="zh-CN" w:bidi="ar-SA"/>
              </w:rPr>
              <w:t>湖北广播电视台</w:t>
            </w:r>
          </w:p>
        </w:tc>
        <w:tc>
          <w:tcPr>
            <w:tcW w:w="1462" w:type="dxa"/>
            <w:vAlign w:val="center"/>
          </w:tcPr>
          <w:p>
            <w:pPr>
              <w:spacing w:line="40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刊播日期</w:t>
            </w:r>
          </w:p>
        </w:tc>
        <w:tc>
          <w:tcPr>
            <w:tcW w:w="3354" w:type="dxa"/>
            <w:gridSpan w:val="2"/>
            <w:vAlign w:val="center"/>
          </w:tcPr>
          <w:p>
            <w:pPr>
              <w:spacing w:line="240" w:lineRule="exact"/>
              <w:jc w:val="center"/>
              <w:rPr>
                <w:rFonts w:hint="default" w:ascii="Times New Roman" w:hAnsi="Times New Roman" w:eastAsia="仿宋_GB2312" w:cs="Times New Roman"/>
                <w:b w:val="0"/>
                <w:bCs w:val="0"/>
                <w:color w:val="000000"/>
                <w:kern w:val="2"/>
                <w:sz w:val="24"/>
                <w:szCs w:val="18"/>
                <w:lang w:val="en-US" w:eastAsia="zh-CN" w:bidi="ar-SA"/>
              </w:rPr>
            </w:pPr>
            <w:r>
              <w:rPr>
                <w:rFonts w:hint="default" w:ascii="Times New Roman" w:hAnsi="Times New Roman" w:eastAsia="仿宋_GB2312" w:cs="Times New Roman"/>
                <w:b w:val="0"/>
                <w:bCs w:val="0"/>
                <w:color w:val="000000"/>
                <w:kern w:val="2"/>
                <w:sz w:val="24"/>
                <w:szCs w:val="18"/>
                <w:lang w:val="en-US" w:eastAsia="zh-CN" w:bidi="ar-SA"/>
              </w:rPr>
              <w:t>2024</w:t>
            </w:r>
            <w:r>
              <w:rPr>
                <w:rFonts w:hint="default" w:ascii="Times New Roman" w:hAnsi="Times New Roman" w:eastAsia="仿宋_GB2312" w:cs="Times New Roman"/>
                <w:b w:val="0"/>
                <w:bCs w:val="0"/>
                <w:color w:val="000000"/>
                <w:kern w:val="2"/>
                <w:sz w:val="24"/>
                <w:szCs w:val="18"/>
                <w:lang w:val="en-US" w:eastAsia="zh-CN" w:bidi="ar-SA"/>
              </w:rPr>
              <w:t>年</w:t>
            </w:r>
            <w:r>
              <w:rPr>
                <w:rFonts w:hint="default" w:ascii="Times New Roman" w:hAnsi="Times New Roman" w:eastAsia="仿宋_GB2312" w:cs="Times New Roman"/>
                <w:b w:val="0"/>
                <w:bCs w:val="0"/>
                <w:color w:val="000000"/>
                <w:kern w:val="2"/>
                <w:sz w:val="24"/>
                <w:szCs w:val="18"/>
                <w:lang w:val="en-US" w:eastAsia="zh-CN" w:bidi="ar-SA"/>
              </w:rPr>
              <w:t>01</w:t>
            </w:r>
            <w:r>
              <w:rPr>
                <w:rFonts w:hint="default" w:ascii="Times New Roman" w:hAnsi="Times New Roman" w:eastAsia="仿宋_GB2312" w:cs="Times New Roman"/>
                <w:b w:val="0"/>
                <w:bCs w:val="0"/>
                <w:color w:val="000000"/>
                <w:kern w:val="2"/>
                <w:sz w:val="24"/>
                <w:szCs w:val="18"/>
                <w:lang w:val="en-US" w:eastAsia="zh-CN" w:bidi="ar-SA"/>
              </w:rPr>
              <w:t>月18日</w:t>
            </w:r>
          </w:p>
          <w:p>
            <w:pPr>
              <w:spacing w:line="240" w:lineRule="exact"/>
              <w:jc w:val="center"/>
              <w:rPr>
                <w:rFonts w:hint="default" w:ascii="Times New Roman" w:hAnsi="Times New Roman" w:eastAsia="仿宋_GB2312" w:cs="Times New Roman"/>
                <w:b w:val="0"/>
                <w:bCs w:val="0"/>
                <w:color w:val="000000"/>
                <w:kern w:val="2"/>
                <w:sz w:val="24"/>
                <w:szCs w:val="18"/>
                <w:lang w:val="en-US" w:eastAsia="zh-CN" w:bidi="ar-SA"/>
              </w:rPr>
            </w:pPr>
            <w:r>
              <w:rPr>
                <w:rFonts w:hint="default" w:ascii="Times New Roman" w:hAnsi="Times New Roman" w:eastAsia="仿宋_GB2312" w:cs="Times New Roman"/>
                <w:b w:val="0"/>
                <w:bCs w:val="0"/>
                <w:color w:val="000000"/>
                <w:kern w:val="2"/>
                <w:sz w:val="24"/>
                <w:szCs w:val="18"/>
                <w:lang w:val="en-US" w:eastAsia="zh-CN" w:bidi="ar-SA"/>
              </w:rPr>
              <w:t>18时36分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7" w:hRule="exact"/>
        </w:trPr>
        <w:tc>
          <w:tcPr>
            <w:tcW w:w="1639" w:type="dxa"/>
            <w:vAlign w:val="center"/>
          </w:tcPr>
          <w:p>
            <w:pPr>
              <w:spacing w:line="44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刊播版面</w:t>
            </w:r>
            <w:r>
              <w:rPr>
                <w:rFonts w:hint="default" w:ascii="Times New Roman" w:hAnsi="Times New Roman" w:eastAsia="黑体" w:cs="Times New Roman"/>
                <w:color w:val="000000"/>
                <w:spacing w:val="-12"/>
                <w:sz w:val="28"/>
                <w:szCs w:val="22"/>
              </w:rPr>
              <w:t>(</w:t>
            </w:r>
            <w:r>
              <w:rPr>
                <w:rFonts w:hint="default" w:ascii="Times New Roman" w:hAnsi="Times New Roman" w:eastAsia="黑体" w:cs="Times New Roman"/>
                <w:color w:val="000000"/>
                <w:spacing w:val="-12"/>
                <w:sz w:val="24"/>
                <w:szCs w:val="22"/>
              </w:rPr>
              <w:t>名称和版次)</w:t>
            </w:r>
          </w:p>
        </w:tc>
        <w:tc>
          <w:tcPr>
            <w:tcW w:w="2299" w:type="dxa"/>
            <w:gridSpan w:val="2"/>
            <w:vAlign w:val="center"/>
          </w:tcPr>
          <w:p>
            <w:pPr>
              <w:spacing w:line="240" w:lineRule="exact"/>
              <w:jc w:val="center"/>
              <w:rPr>
                <w:rFonts w:hint="default" w:ascii="Times New Roman" w:hAnsi="Times New Roman" w:eastAsia="仿宋_GB2312" w:cs="Times New Roman"/>
                <w:b w:val="0"/>
                <w:bCs w:val="0"/>
                <w:color w:val="000000"/>
                <w:kern w:val="2"/>
                <w:sz w:val="24"/>
                <w:szCs w:val="18"/>
                <w:lang w:val="en-US" w:eastAsia="zh-CN" w:bidi="ar-SA"/>
              </w:rPr>
            </w:pPr>
            <w:r>
              <w:rPr>
                <w:rFonts w:hint="default" w:ascii="Times New Roman" w:hAnsi="Times New Roman" w:eastAsia="仿宋_GB2312" w:cs="Times New Roman"/>
                <w:b w:val="0"/>
                <w:bCs w:val="0"/>
                <w:color w:val="000000"/>
                <w:kern w:val="2"/>
                <w:sz w:val="24"/>
                <w:szCs w:val="18"/>
                <w:lang w:val="en-US" w:eastAsia="zh-CN" w:bidi="ar-SA"/>
              </w:rPr>
              <w:t>湖北卫视</w:t>
            </w:r>
          </w:p>
          <w:p>
            <w:pPr>
              <w:spacing w:line="240" w:lineRule="exact"/>
              <w:jc w:val="center"/>
              <w:rPr>
                <w:rFonts w:hint="default" w:ascii="Times New Roman" w:hAnsi="Times New Roman" w:eastAsia="仿宋_GB2312" w:cs="Times New Roman"/>
                <w:b w:val="0"/>
                <w:bCs w:val="0"/>
                <w:color w:val="000000"/>
                <w:kern w:val="2"/>
                <w:sz w:val="24"/>
                <w:szCs w:val="18"/>
                <w:lang w:val="en-US" w:eastAsia="zh-CN" w:bidi="ar-SA"/>
              </w:rPr>
            </w:pPr>
            <w:r>
              <w:rPr>
                <w:rFonts w:hint="default" w:ascii="Times New Roman" w:hAnsi="Times New Roman" w:eastAsia="仿宋_GB2312" w:cs="Times New Roman"/>
                <w:b w:val="0"/>
                <w:bCs w:val="0"/>
                <w:color w:val="000000"/>
                <w:kern w:val="2"/>
                <w:sz w:val="24"/>
                <w:szCs w:val="18"/>
                <w:lang w:val="en-US" w:eastAsia="zh-CN" w:bidi="ar-SA"/>
              </w:rPr>
              <w:t>《湖北新闻》</w:t>
            </w:r>
          </w:p>
        </w:tc>
        <w:tc>
          <w:tcPr>
            <w:tcW w:w="1462" w:type="dxa"/>
            <w:vAlign w:val="center"/>
          </w:tcPr>
          <w:p>
            <w:pPr>
              <w:spacing w:line="40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作品字数</w:t>
            </w:r>
          </w:p>
          <w:p>
            <w:pPr>
              <w:spacing w:line="40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（时长）</w:t>
            </w:r>
          </w:p>
        </w:tc>
        <w:tc>
          <w:tcPr>
            <w:tcW w:w="3354" w:type="dxa"/>
            <w:gridSpan w:val="2"/>
            <w:vAlign w:val="center"/>
          </w:tcPr>
          <w:p>
            <w:pPr>
              <w:spacing w:line="240" w:lineRule="exact"/>
              <w:jc w:val="center"/>
              <w:rPr>
                <w:rFonts w:hint="default" w:ascii="Times New Roman" w:hAnsi="Times New Roman" w:eastAsia="仿宋_GB2312" w:cs="Times New Roman"/>
                <w:b w:val="0"/>
                <w:bCs w:val="0"/>
                <w:color w:val="000000"/>
                <w:kern w:val="2"/>
                <w:sz w:val="24"/>
                <w:szCs w:val="18"/>
                <w:lang w:val="en-US" w:eastAsia="zh-CN" w:bidi="ar-SA"/>
              </w:rPr>
            </w:pPr>
            <w:r>
              <w:rPr>
                <w:rFonts w:hint="default" w:ascii="Times New Roman" w:hAnsi="Times New Roman" w:eastAsia="仿宋_GB2312" w:cs="Times New Roman"/>
                <w:b w:val="0"/>
                <w:bCs w:val="0"/>
                <w:color w:val="000000"/>
                <w:kern w:val="2"/>
                <w:sz w:val="24"/>
                <w:szCs w:val="18"/>
                <w:lang w:val="en-US" w:eastAsia="zh-CN" w:bidi="ar-SA"/>
              </w:rPr>
              <w:t>3分46秒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exact"/>
        </w:trPr>
        <w:tc>
          <w:tcPr>
            <w:tcW w:w="2827" w:type="dxa"/>
            <w:gridSpan w:val="2"/>
            <w:vAlign w:val="center"/>
          </w:tcPr>
          <w:p>
            <w:pPr>
              <w:spacing w:line="340" w:lineRule="exact"/>
              <w:rPr>
                <w:rFonts w:hint="default" w:ascii="Times New Roman" w:hAnsi="Times New Roman" w:cs="Times New Roman"/>
                <w:color w:val="000000"/>
                <w:szCs w:val="21"/>
              </w:rPr>
            </w:pPr>
            <w:r>
              <w:rPr>
                <w:rFonts w:hint="default" w:ascii="Times New Roman" w:hAnsi="Times New Roman" w:eastAsia="黑体" w:cs="Times New Roman"/>
                <w:color w:val="000000"/>
                <w:sz w:val="28"/>
                <w:szCs w:val="22"/>
              </w:rPr>
              <w:t>新媒体作品填报网址</w:t>
            </w:r>
          </w:p>
        </w:tc>
        <w:tc>
          <w:tcPr>
            <w:tcW w:w="5927" w:type="dxa"/>
            <w:gridSpan w:val="4"/>
            <w:vAlign w:val="center"/>
          </w:tcPr>
          <w:p>
            <w:pPr>
              <w:spacing w:line="240" w:lineRule="exact"/>
              <w:jc w:val="center"/>
              <w:rPr>
                <w:rFonts w:hint="default" w:ascii="Times New Roman" w:hAnsi="Times New Roman" w:eastAsia="华文中宋" w:cs="Times New Roman"/>
                <w:color w:val="000000"/>
                <w:sz w:val="28"/>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87" w:hRule="atLeast"/>
        </w:trPr>
        <w:tc>
          <w:tcPr>
            <w:tcW w:w="1639" w:type="dxa"/>
            <w:vAlign w:val="center"/>
          </w:tcPr>
          <w:p>
            <w:pPr>
              <w:spacing w:line="34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 xml:space="preserve">  ︵</w:t>
            </w:r>
          </w:p>
          <w:p>
            <w:pPr>
              <w:spacing w:line="34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作采</w:t>
            </w:r>
          </w:p>
          <w:p>
            <w:pPr>
              <w:spacing w:line="34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品编</w:t>
            </w:r>
          </w:p>
          <w:p>
            <w:pPr>
              <w:spacing w:line="34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简过</w:t>
            </w:r>
          </w:p>
          <w:p>
            <w:pPr>
              <w:spacing w:line="34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介程</w:t>
            </w:r>
          </w:p>
          <w:p>
            <w:pPr>
              <w:spacing w:line="34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 xml:space="preserve">  ︶</w:t>
            </w:r>
          </w:p>
        </w:tc>
        <w:tc>
          <w:tcPr>
            <w:tcW w:w="7115" w:type="dxa"/>
            <w:gridSpan w:val="5"/>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 w:lineRule="atLeast"/>
              <w:ind w:right="0" w:firstLine="480" w:firstLineChars="200"/>
              <w:rPr>
                <w:rFonts w:hint="default" w:ascii="Times New Roman" w:hAnsi="Times New Roman" w:eastAsia="仿宋_GB2312" w:cs="Times New Roman"/>
                <w:b w:val="0"/>
                <w:bCs w:val="0"/>
                <w:color w:val="000000"/>
                <w:kern w:val="2"/>
                <w:sz w:val="24"/>
                <w:szCs w:val="18"/>
                <w:lang w:val="en-US" w:eastAsia="zh-CN" w:bidi="ar-SA"/>
              </w:rPr>
            </w:pPr>
            <w:r>
              <w:rPr>
                <w:rFonts w:hint="default" w:ascii="Times New Roman" w:hAnsi="Times New Roman" w:eastAsia="仿宋_GB2312" w:cs="Times New Roman"/>
                <w:b w:val="0"/>
                <w:bCs w:val="0"/>
                <w:color w:val="000000"/>
                <w:kern w:val="2"/>
                <w:sz w:val="24"/>
                <w:szCs w:val="18"/>
                <w:lang w:val="en-US" w:eastAsia="zh-CN" w:bidi="ar-SA"/>
              </w:rPr>
              <w:t>“一线协商 共同缔造”是湖北省政协自2022年起持续开展的创新实践活动，全省近3万名政协委员进乡村、进社区、进企业、进学校，在解决问题中当“主角”，发动群众，共同缔造幸福生活。作品精炼、准确、生动记录了独具湖北特色的政协探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 w:lineRule="atLeast"/>
              <w:ind w:right="0" w:firstLine="482" w:firstLineChars="200"/>
              <w:rPr>
                <w:rFonts w:hint="default" w:ascii="Times New Roman" w:hAnsi="Times New Roman" w:eastAsia="仿宋_GB2312" w:cs="Times New Roman"/>
                <w:b w:val="0"/>
                <w:bCs w:val="0"/>
                <w:color w:val="000000"/>
                <w:kern w:val="2"/>
                <w:sz w:val="24"/>
                <w:szCs w:val="18"/>
                <w:lang w:val="en-US" w:eastAsia="zh-CN" w:bidi="ar-SA"/>
              </w:rPr>
            </w:pPr>
            <w:r>
              <w:rPr>
                <w:rFonts w:hint="default" w:ascii="Times New Roman" w:hAnsi="Times New Roman" w:eastAsia="仿宋_GB2312" w:cs="Times New Roman"/>
                <w:b/>
                <w:bCs/>
                <w:color w:val="000000"/>
                <w:kern w:val="2"/>
                <w:sz w:val="24"/>
                <w:szCs w:val="18"/>
                <w:lang w:val="en-US" w:eastAsia="zh-CN" w:bidi="ar-SA"/>
              </w:rPr>
              <w:t>作品紧跟中心工作，主题鲜明。</w:t>
            </w:r>
            <w:r>
              <w:rPr>
                <w:rFonts w:hint="default" w:ascii="Times New Roman" w:hAnsi="Times New Roman" w:eastAsia="仿宋_GB2312" w:cs="Times New Roman"/>
                <w:b w:val="0"/>
                <w:bCs w:val="0"/>
                <w:color w:val="000000"/>
                <w:kern w:val="2"/>
                <w:sz w:val="24"/>
                <w:szCs w:val="18"/>
                <w:lang w:val="en-US" w:eastAsia="zh-CN" w:bidi="ar-SA"/>
              </w:rPr>
              <w:t>“一线协商 共同缔造”是湖北省政协走好新时代群众路线、服务省委省政府中心工作的深入实践。作品紧扣这一主题，凝练“一线协商 共同缔造”的鲜明特色——政协委员当“主角”、发动群众“共同缔造”、将经验转化为制度，精练又准确地阐明了主题。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 w:lineRule="atLeast"/>
              <w:ind w:right="0" w:firstLine="482" w:firstLineChars="200"/>
              <w:rPr>
                <w:rFonts w:hint="default" w:ascii="Times New Roman" w:hAnsi="Times New Roman" w:eastAsia="仿宋_GB2312" w:cs="Times New Roman"/>
                <w:b w:val="0"/>
                <w:bCs w:val="0"/>
                <w:color w:val="000000"/>
                <w:kern w:val="2"/>
                <w:sz w:val="24"/>
                <w:szCs w:val="18"/>
                <w:lang w:val="en-US" w:eastAsia="zh-CN" w:bidi="ar-SA"/>
              </w:rPr>
            </w:pPr>
            <w:r>
              <w:rPr>
                <w:rFonts w:hint="default" w:ascii="Times New Roman" w:hAnsi="Times New Roman" w:eastAsia="仿宋_GB2312" w:cs="Times New Roman"/>
                <w:b/>
                <w:bCs/>
                <w:color w:val="000000"/>
                <w:kern w:val="2"/>
                <w:sz w:val="24"/>
                <w:szCs w:val="18"/>
                <w:lang w:val="en-US" w:eastAsia="zh-CN" w:bidi="ar-SA"/>
              </w:rPr>
              <w:t>记者长期深入“蹲点”，采访扎实。</w:t>
            </w:r>
            <w:r>
              <w:rPr>
                <w:rFonts w:hint="default" w:ascii="Times New Roman" w:hAnsi="Times New Roman" w:eastAsia="仿宋_GB2312" w:cs="Times New Roman"/>
                <w:b w:val="0"/>
                <w:bCs w:val="0"/>
                <w:color w:val="000000"/>
                <w:kern w:val="2"/>
                <w:sz w:val="24"/>
                <w:szCs w:val="18"/>
                <w:lang w:val="en-US" w:eastAsia="zh-CN" w:bidi="ar-SA"/>
              </w:rPr>
              <w:t>记者深入多个市州，跟随政协委员走进“一线协商”现场，持续记录政协委员“勤商量、善商量、真商量”的全过程，精选素材写作剪辑，采访内容丰富，作品层次立体，见人见事，有说服力。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 w:lineRule="atLeast"/>
              <w:ind w:right="0" w:firstLine="482" w:firstLineChars="200"/>
              <w:rPr>
                <w:rFonts w:hint="default" w:ascii="Times New Roman" w:hAnsi="Times New Roman" w:eastAsia="仿宋_GB2312" w:cs="Times New Roman"/>
                <w:color w:val="000000"/>
                <w:w w:val="95"/>
                <w:szCs w:val="21"/>
                <w:lang w:val="en-US"/>
              </w:rPr>
            </w:pPr>
            <w:r>
              <w:rPr>
                <w:rFonts w:hint="default" w:ascii="Times New Roman" w:hAnsi="Times New Roman" w:eastAsia="仿宋_GB2312" w:cs="Times New Roman"/>
                <w:b/>
                <w:bCs/>
                <w:color w:val="000000"/>
                <w:kern w:val="2"/>
                <w:sz w:val="24"/>
                <w:szCs w:val="18"/>
                <w:lang w:val="en-US" w:eastAsia="zh-CN" w:bidi="ar-SA"/>
              </w:rPr>
              <w:t>拍摄捕捉现场“活鱼”，画面生动。</w:t>
            </w:r>
            <w:r>
              <w:rPr>
                <w:rFonts w:hint="default" w:ascii="Times New Roman" w:hAnsi="Times New Roman" w:eastAsia="仿宋_GB2312" w:cs="Times New Roman"/>
                <w:b w:val="0"/>
                <w:bCs w:val="0"/>
                <w:color w:val="000000"/>
                <w:kern w:val="2"/>
                <w:sz w:val="24"/>
                <w:szCs w:val="18"/>
                <w:lang w:val="en-US" w:eastAsia="zh-CN" w:bidi="ar-SA"/>
              </w:rPr>
              <w:t>作品从一场银企对接会的现场开始，突出了作品“用现场说话”的基调。政协委员调研现场，对接会、院坝会现场……一组组现场画面让作品生动、鲜活，带着“泥土”的新鲜气。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5" w:hRule="exact"/>
        </w:trPr>
        <w:tc>
          <w:tcPr>
            <w:tcW w:w="1639" w:type="dxa"/>
            <w:vAlign w:val="center"/>
          </w:tcPr>
          <w:p>
            <w:pPr>
              <w:spacing w:line="38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社</w:t>
            </w:r>
          </w:p>
          <w:p>
            <w:pPr>
              <w:spacing w:line="38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会</w:t>
            </w:r>
          </w:p>
          <w:p>
            <w:pPr>
              <w:spacing w:line="38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效</w:t>
            </w:r>
          </w:p>
          <w:p>
            <w:pPr>
              <w:spacing w:line="38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果</w:t>
            </w:r>
          </w:p>
        </w:tc>
        <w:tc>
          <w:tcPr>
            <w:tcW w:w="7115" w:type="dxa"/>
            <w:gridSpan w:val="5"/>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 w:lineRule="atLeast"/>
              <w:ind w:right="0" w:firstLine="480" w:firstLineChars="200"/>
              <w:rPr>
                <w:rFonts w:hint="default" w:ascii="Times New Roman" w:hAnsi="Times New Roman" w:eastAsia="仿宋_GB2312" w:cs="Times New Roman"/>
                <w:color w:val="000000"/>
                <w:szCs w:val="21"/>
                <w:lang w:val="en-US" w:eastAsia="zh-CN"/>
              </w:rPr>
            </w:pPr>
            <w:r>
              <w:rPr>
                <w:rFonts w:hint="default" w:ascii="Times New Roman" w:hAnsi="Times New Roman" w:eastAsia="仿宋_GB2312" w:cs="Times New Roman"/>
                <w:b w:val="0"/>
                <w:bCs w:val="0"/>
                <w:color w:val="000000"/>
                <w:kern w:val="2"/>
                <w:sz w:val="24"/>
                <w:szCs w:val="18"/>
                <w:lang w:val="en-US" w:eastAsia="zh-CN" w:bidi="ar-SA"/>
              </w:rPr>
              <w:t>节目播出后得到了湖北各级政协的高度肯定，在湖北广播电视台长江云新闻app、学习强国，湖北省政协微信公众号、视频号，以及央视网等平台多轮传播，收到良好的社会反响。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51" w:hRule="exact"/>
        </w:trPr>
        <w:tc>
          <w:tcPr>
            <w:tcW w:w="1639" w:type="dxa"/>
            <w:tcBorders>
              <w:bottom w:val="single" w:color="auto" w:sz="4" w:space="0"/>
            </w:tcBorders>
            <w:vAlign w:val="center"/>
          </w:tcPr>
          <w:p>
            <w:pPr>
              <w:spacing w:line="34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单</w:t>
            </w:r>
          </w:p>
          <w:p>
            <w:pPr>
              <w:spacing w:line="34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位</w:t>
            </w:r>
          </w:p>
          <w:p>
            <w:pPr>
              <w:spacing w:line="34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意</w:t>
            </w:r>
          </w:p>
          <w:p>
            <w:pPr>
              <w:spacing w:line="34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见</w:t>
            </w:r>
          </w:p>
        </w:tc>
        <w:tc>
          <w:tcPr>
            <w:tcW w:w="7115" w:type="dxa"/>
            <w:gridSpan w:val="5"/>
            <w:tcBorders>
              <w:bottom w:val="single" w:color="auto" w:sz="4" w:space="0"/>
            </w:tcBorders>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 w:lineRule="atLeast"/>
              <w:ind w:left="0" w:right="0" w:firstLine="480" w:firstLineChars="200"/>
              <w:rPr>
                <w:rFonts w:hint="default" w:ascii="Times New Roman" w:hAnsi="Times New Roman" w:eastAsia="仿宋_GB2312" w:cs="Times New Roman"/>
                <w:b w:val="0"/>
                <w:bCs w:val="0"/>
                <w:color w:val="000000"/>
                <w:kern w:val="2"/>
                <w:sz w:val="24"/>
                <w:szCs w:val="18"/>
                <w:lang w:val="en-US" w:eastAsia="zh-CN" w:bidi="ar-SA"/>
              </w:rPr>
            </w:pPr>
            <w:r>
              <w:rPr>
                <w:rFonts w:hint="default" w:ascii="Times New Roman" w:hAnsi="Times New Roman" w:eastAsia="仿宋_GB2312" w:cs="Times New Roman"/>
                <w:b w:val="0"/>
                <w:bCs w:val="0"/>
                <w:color w:val="000000"/>
                <w:kern w:val="2"/>
                <w:sz w:val="24"/>
                <w:szCs w:val="18"/>
                <w:lang w:val="en-US" w:eastAsia="zh-CN" w:bidi="ar-SA"/>
              </w:rPr>
              <w:t>该作品紧扣中心工作，主题重大；践行“四力”，采访深入；大量记录一线真实场景，内容鲜活生动。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 w:lineRule="atLeast"/>
              <w:ind w:left="0" w:right="0" w:firstLine="480" w:firstLineChars="200"/>
              <w:rPr>
                <w:rFonts w:hint="default" w:ascii="Times New Roman" w:hAnsi="Times New Roman" w:eastAsia="仿宋_GB2312" w:cs="Times New Roman"/>
                <w:color w:val="000000"/>
                <w:sz w:val="24"/>
                <w:szCs w:val="18"/>
              </w:rPr>
            </w:pPr>
            <w:r>
              <w:rPr>
                <w:rFonts w:hint="default" w:ascii="Times New Roman" w:hAnsi="Times New Roman" w:eastAsia="仿宋_GB2312" w:cs="Times New Roman"/>
                <w:b w:val="0"/>
                <w:bCs w:val="0"/>
                <w:color w:val="000000"/>
                <w:kern w:val="2"/>
                <w:sz w:val="24"/>
                <w:szCs w:val="18"/>
                <w:lang w:val="en-US" w:eastAsia="zh-CN" w:bidi="ar-SA"/>
              </w:rPr>
              <w:t>经我单位审核，该作品内容真实，相关申报材料属实。我单位同意推荐该作品参加第二十五届全国政协好新闻评选。</w:t>
            </w:r>
          </w:p>
          <w:p>
            <w:pPr>
              <w:spacing w:line="300" w:lineRule="exact"/>
              <w:ind w:firstLine="3120" w:firstLineChars="1300"/>
              <w:rPr>
                <w:rFonts w:hint="default" w:ascii="Times New Roman" w:hAnsi="Times New Roman" w:eastAsia="仿宋_GB2312" w:cs="Times New Roman"/>
                <w:color w:val="000000"/>
                <w:sz w:val="24"/>
                <w:szCs w:val="18"/>
              </w:rPr>
            </w:pPr>
            <w:r>
              <w:rPr>
                <w:rFonts w:hint="default" w:ascii="Times New Roman" w:hAnsi="Times New Roman" w:eastAsia="仿宋_GB2312" w:cs="Times New Roman"/>
                <w:color w:val="000000"/>
                <w:sz w:val="24"/>
                <w:szCs w:val="18"/>
              </w:rPr>
              <w:t>刊播单位负责同志签名</w:t>
            </w:r>
          </w:p>
          <w:p>
            <w:pPr>
              <w:spacing w:line="300" w:lineRule="exact"/>
              <w:ind w:firstLine="420"/>
              <w:jc w:val="right"/>
              <w:rPr>
                <w:rFonts w:hint="default" w:ascii="Times New Roman" w:hAnsi="Times New Roman" w:cs="Times New Roman"/>
                <w:lang w:val="en-US" w:eastAsia="zh-CN"/>
              </w:rPr>
            </w:pPr>
            <w:r>
              <w:rPr>
                <w:rFonts w:hint="default" w:ascii="Times New Roman" w:hAnsi="Times New Roman" w:eastAsia="仿宋_GB2312" w:cs="Times New Roman"/>
                <w:color w:val="000000"/>
                <w:sz w:val="24"/>
                <w:szCs w:val="18"/>
              </w:rPr>
              <w:t xml:space="preserve">（盖刊播单位公章） </w:t>
            </w: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color w:val="000000"/>
                <w:sz w:val="24"/>
                <w:szCs w:val="18"/>
              </w:rPr>
              <w:t xml:space="preserve">2024年 </w:t>
            </w:r>
            <w:r>
              <w:rPr>
                <w:rFonts w:hint="default" w:ascii="Times New Roman" w:hAnsi="Times New Roman" w:eastAsia="仿宋_GB2312" w:cs="Times New Roman"/>
                <w:color w:val="000000"/>
                <w:sz w:val="24"/>
                <w:szCs w:val="18"/>
                <w:lang w:val="en-US" w:eastAsia="zh-CN"/>
              </w:rPr>
              <w:t>4</w:t>
            </w:r>
            <w:r>
              <w:rPr>
                <w:rFonts w:hint="default" w:ascii="Times New Roman" w:hAnsi="Times New Roman" w:eastAsia="仿宋_GB2312" w:cs="Times New Roman"/>
                <w:color w:val="000000"/>
                <w:sz w:val="24"/>
                <w:szCs w:val="18"/>
              </w:rPr>
              <w:t xml:space="preserve">月 </w:t>
            </w:r>
            <w:r>
              <w:rPr>
                <w:rFonts w:hint="default" w:ascii="Times New Roman" w:hAnsi="Times New Roman" w:eastAsia="仿宋_GB2312" w:cs="Times New Roman"/>
                <w:color w:val="000000"/>
                <w:sz w:val="24"/>
                <w:szCs w:val="18"/>
                <w:lang w:val="en-US" w:eastAsia="zh-CN"/>
              </w:rPr>
              <w:t>2</w:t>
            </w:r>
            <w:r>
              <w:rPr>
                <w:rFonts w:hint="default" w:ascii="Times New Roman" w:hAnsi="Times New Roman" w:eastAsia="仿宋_GB2312" w:cs="Times New Roman"/>
                <w:color w:val="000000"/>
                <w:sz w:val="24"/>
                <w:szCs w:val="18"/>
              </w:rPr>
              <w:t xml:space="preserve"> 日</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outlineLvl w:val="1"/>
        <w:rPr>
          <w:rFonts w:hint="default" w:ascii="Times New Roman" w:hAnsi="Times New Roman" w:eastAsia="仿宋_GB2312" w:cs="Times New Roman"/>
          <w:bCs/>
          <w:color w:val="000000"/>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outlineLvl w:val="1"/>
        <w:rPr>
          <w:rFonts w:hint="eastAsia" w:ascii="方正小标宋简体" w:hAnsi="方正小标宋简体" w:eastAsia="方正小标宋简体" w:cs="方正小标宋简体"/>
          <w:bCs/>
          <w:color w:val="000000"/>
          <w:sz w:val="44"/>
          <w:szCs w:val="44"/>
        </w:rPr>
      </w:pPr>
      <w:r>
        <w:rPr>
          <w:rFonts w:hint="eastAsia" w:ascii="方正小标宋简体" w:hAnsi="方正小标宋简体" w:eastAsia="方正小标宋简体" w:cs="方正小标宋简体"/>
          <w:bCs/>
          <w:color w:val="000000"/>
          <w:sz w:val="44"/>
          <w:szCs w:val="44"/>
        </w:rPr>
        <w:t>一线协商着力基层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outlineLvl w:val="1"/>
        <w:rPr>
          <w:rFonts w:hint="default" w:ascii="Times New Roman" w:hAnsi="Times New Roman" w:eastAsia="仿宋_GB2312" w:cs="Times New Roman"/>
          <w:bCs/>
          <w:color w:val="000000"/>
          <w:sz w:val="32"/>
          <w:szCs w:val="32"/>
        </w:rPr>
      </w:pPr>
      <w:r>
        <w:rPr>
          <w:rFonts w:hint="eastAsia" w:ascii="方正小标宋简体" w:hAnsi="方正小标宋简体" w:eastAsia="方正小标宋简体" w:cs="方正小标宋简体"/>
          <w:bCs/>
          <w:color w:val="000000"/>
          <w:sz w:val="44"/>
          <w:szCs w:val="44"/>
        </w:rPr>
        <w:t>共同缔造美好生活</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outlineLvl w:val="1"/>
        <w:rPr>
          <w:rFonts w:hint="default" w:ascii="Times New Roman" w:hAnsi="Times New Roman" w:eastAsia="仿宋_GB2312" w:cs="Times New Roman"/>
          <w:bCs/>
          <w:color w:val="000000"/>
          <w:sz w:val="32"/>
          <w:szCs w:val="32"/>
        </w:rPr>
      </w:pP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1"/>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bCs/>
          <w:color w:val="000000"/>
          <w:sz w:val="32"/>
          <w:szCs w:val="32"/>
        </w:rPr>
        <w:t>2022年9月，湖北省政协启动全省政协“一线协商·共同缔造”行动。一年多来，全省近3万名政协委员进乡村、进社区、进企业、进学校，在解决问题中当主角，引导群众共同缔造幸福生活。</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1"/>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bCs/>
          <w:color w:val="000000"/>
          <w:sz w:val="32"/>
          <w:szCs w:val="32"/>
        </w:rPr>
        <w:t>湖北天斌机械有限公司总经理王天斌：“有这个信用程度才能接这些单，有这个工作能力，别人才给我们这个机会，那么像我们这个能不能作为贷款的条件？”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1"/>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bCs/>
          <w:color w:val="000000"/>
          <w:sz w:val="32"/>
          <w:szCs w:val="32"/>
        </w:rPr>
        <w:t>襄阳市地方金融局党组成员、副局长高珊珊：“襄阳市融资担保集团能够及时高效为需要融资的中小微企业提供担保增信服务，可以通过‘政采贷’的线上办理方式，获得金融机构零抵押、零担保、低利率的贷款支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1"/>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bCs/>
          <w:color w:val="000000"/>
          <w:sz w:val="32"/>
          <w:szCs w:val="32"/>
        </w:rPr>
        <w:t>这是上个月底的一场银企对接会。从2023年6月起，襄阳市政协组织省、市、县三级政协委员走进企业调研，定期召开一线协商会议。政协委员当“主角”，聚焦一线调研发现的问题，搭建协商对话的平台，全程跟踪解决问题。截至目前，湖北银行襄阳分行共计投放72笔融资产品，总金额5.2亿元，融资担保平均费率低于0.21%，累计为企业减费让利6285万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1"/>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bCs/>
          <w:color w:val="000000"/>
          <w:sz w:val="32"/>
          <w:szCs w:val="32"/>
        </w:rPr>
        <w:t>湖北省政协委员、湖北中盛电气有限公司董事长、总经理谢远伟：“政协委员搭建平台，已经形成每个季度银行、企业沟通交流一次，鼓励金融机构不断创新金融产品，打通绿色通道，为民营企业提供个性化金融服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1"/>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bCs/>
          <w:color w:val="000000"/>
          <w:sz w:val="32"/>
          <w:szCs w:val="32"/>
        </w:rPr>
        <w:t>搭建平台，政协委员唱“主角”，解决问题，发动群众是关键。恩施州利川市作为清江源头，虽然保护治理下了许多功夫，但污水入江、滩涂种菜的情况还时有发生。恩施州政协委员赵仙娥调研发现问题后，和社区工作人员一起发动沿线居民，为清江岸线整治提意见、出点子，种菜群众还主动清除了菜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1"/>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bCs/>
          <w:color w:val="000000"/>
          <w:sz w:val="32"/>
          <w:szCs w:val="32"/>
        </w:rPr>
        <w:t>恩施州政协委员赵仙娥：“上下一条心，要我们部门和群众都共同参与到流域治理上面来，应治什么，在哪些地方治理。”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1"/>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bCs/>
          <w:color w:val="000000"/>
          <w:sz w:val="32"/>
          <w:szCs w:val="32"/>
        </w:rPr>
        <w:t>在恩施州政协和利川市民的建议推动下，2023年9月，利川城区清江段整治工作正式启动，加速截污治污、整治江边滩涂。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1"/>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bCs/>
          <w:color w:val="000000"/>
          <w:sz w:val="32"/>
          <w:szCs w:val="32"/>
        </w:rPr>
        <w:t>恩施州利川市住房和城乡建设局城建股股长吴婧娇：“2026年5月份全部完工，原来污水管网的空白区能够得到有效覆盖。”</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1"/>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bCs/>
          <w:color w:val="000000"/>
          <w:sz w:val="32"/>
          <w:szCs w:val="32"/>
        </w:rPr>
        <w:t>恩施州利川市政协主席刘勇：“随时跟踪我们提案办理情况，看大家满不满意，还有些什么建议，（问题）提出来不是目的，办好才是目的。”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1"/>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bCs/>
          <w:color w:val="000000"/>
          <w:sz w:val="32"/>
          <w:szCs w:val="32"/>
        </w:rPr>
        <w:t>积极融入基层社会治理，各级政协还将一个个好经验变成好制度。恩施州政协打造“院坝协商”品牌建设，开展微调研、微协商；随州市为“一线协商·共同缔造”设置专项工作经费；黄石创新“一线协商+专家服务团”机制，政协委员组成经济、科技、农业等10个专家服务团，哪里需要就去哪里……省政协还将“加强农村、社区医疗卫生队伍建设”等4个共性问题作为年度议题，力争从解决“一件事”到解决“一类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1"/>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bCs/>
          <w:color w:val="000000"/>
          <w:sz w:val="32"/>
          <w:szCs w:val="32"/>
        </w:rPr>
        <w:t>湖北省政协社会和法制委员会专职副主任石雁飞：“‘一线协商·共同缔造’行动是省政协践行新时代党的群众路线的重要工作抓手，近3万名政协委员深入基层，在建言资政和凝聚共识上双向发力，与群众‘勤商量、善商量、真商量’，为群众办了一批实事好事，政协服务基层治理多了一个很好的协商议事平台和工作机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zN2U5MTM5NTlhZTNlMmQ3ZTU2MTE5MDUwOTE2ODQifQ=="/>
  </w:docVars>
  <w:rsids>
    <w:rsidRoot w:val="00C4148B"/>
    <w:rsid w:val="008D1BBB"/>
    <w:rsid w:val="00C4148B"/>
    <w:rsid w:val="043242D8"/>
    <w:rsid w:val="084C7D6E"/>
    <w:rsid w:val="19137CAB"/>
    <w:rsid w:val="1AAA4C95"/>
    <w:rsid w:val="1ED80370"/>
    <w:rsid w:val="36DC1413"/>
    <w:rsid w:val="3E4574F7"/>
    <w:rsid w:val="4DB403AA"/>
    <w:rsid w:val="519D2EAC"/>
    <w:rsid w:val="57ED7E2C"/>
    <w:rsid w:val="589C2C6D"/>
    <w:rsid w:val="5A6E3DEE"/>
    <w:rsid w:val="606477E6"/>
    <w:rsid w:val="65A95602"/>
    <w:rsid w:val="76872C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autoRedefine/>
    <w:qFormat/>
    <w:uiPriority w:val="9"/>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3">
    <w:name w:val="footer"/>
    <w:basedOn w:val="1"/>
    <w:link w:val="8"/>
    <w:autoRedefine/>
    <w:semiHidden/>
    <w:unhideWhenUsed/>
    <w:qFormat/>
    <w:uiPriority w:val="99"/>
    <w:pPr>
      <w:tabs>
        <w:tab w:val="center" w:pos="4153"/>
        <w:tab w:val="right" w:pos="8306"/>
      </w:tabs>
      <w:snapToGrid w:val="0"/>
      <w:jc w:val="left"/>
    </w:pPr>
    <w:rPr>
      <w:sz w:val="18"/>
      <w:szCs w:val="18"/>
    </w:rPr>
  </w:style>
  <w:style w:type="paragraph" w:styleId="4">
    <w:name w:val="header"/>
    <w:basedOn w:val="1"/>
    <w:link w:val="7"/>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autoRedefine/>
    <w:semiHidden/>
    <w:qFormat/>
    <w:uiPriority w:val="99"/>
    <w:rPr>
      <w:sz w:val="18"/>
      <w:szCs w:val="18"/>
    </w:rPr>
  </w:style>
  <w:style w:type="character" w:customStyle="1" w:styleId="8">
    <w:name w:val="页脚 Char"/>
    <w:basedOn w:val="6"/>
    <w:link w:val="3"/>
    <w:autoRedefine/>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2</Pages>
  <Words>178</Words>
  <Characters>1017</Characters>
  <Lines>8</Lines>
  <Paragraphs>2</Paragraphs>
  <TotalTime>7</TotalTime>
  <ScaleCrop>false</ScaleCrop>
  <LinksUpToDate>false</LinksUpToDate>
  <CharactersWithSpaces>1193</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2024-01-19T07:43:00Z</dcterms:created>
  <dc:creator>cppcc</dc:creator>
  <cp:lastModifiedBy>肖迪</cp:lastModifiedBy>
  <dcterms:modified xsi:type="dcterms:W3CDTF">2024-04-07T06:22:56Z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9A93F96D05D048CFA0AFB62185F58E36_13</vt:lpwstr>
  </property>
</Properties>
</file>